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28C08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2222D258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2CEC3FB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55A08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5FC52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BFDA06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FE6CA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A9BEE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1D8E4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7E7BE5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07ED2B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65D9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F52230" w14:textId="1F24E92B" w:rsidR="009A260E" w:rsidRPr="00383EB1" w:rsidRDefault="00DA2D7E" w:rsidP="00C3487E">
      <w:pPr>
        <w:widowControl w:val="0"/>
        <w:autoSpaceDE w:val="0"/>
        <w:autoSpaceDN w:val="0"/>
        <w:adjustRightInd w:val="0"/>
        <w:spacing w:before="25" w:after="0" w:line="226" w:lineRule="auto"/>
        <w:ind w:left="851" w:right="703" w:hanging="142"/>
        <w:rPr>
          <w:rFonts w:ascii="Arial" w:hAnsi="Arial" w:cs="Arial"/>
          <w:i/>
          <w:color w:val="ED7D31"/>
          <w:sz w:val="48"/>
          <w:szCs w:val="48"/>
        </w:rPr>
      </w:pPr>
      <w:r>
        <w:rPr>
          <w:rFonts w:ascii="Arial" w:hAnsi="Arial" w:cs="Arial"/>
          <w:i/>
          <w:color w:val="ED7D31"/>
          <w:sz w:val="48"/>
          <w:szCs w:val="48"/>
        </w:rPr>
        <w:t>Operational Transportation Service Code Panel – Election Procedures &amp; Operating Manual</w:t>
      </w:r>
    </w:p>
    <w:p w14:paraId="712D6E31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76E93712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6BF2B5AE" w14:textId="43D14FD4" w:rsidR="00C62FA2" w:rsidRDefault="001C4CCA" w:rsidP="00C3487E">
      <w:pPr>
        <w:widowControl w:val="0"/>
        <w:autoSpaceDE w:val="0"/>
        <w:autoSpaceDN w:val="0"/>
        <w:adjustRightInd w:val="0"/>
        <w:spacing w:before="25" w:after="0" w:line="226" w:lineRule="auto"/>
        <w:ind w:left="709"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  <w:r w:rsidR="00C3487E">
        <w:rPr>
          <w:rFonts w:ascii="Arial" w:hAnsi="Arial" w:cs="Arial"/>
          <w:color w:val="001F5F"/>
          <w:sz w:val="48"/>
          <w:szCs w:val="48"/>
        </w:rPr>
        <w:t xml:space="preserve"> (</w:t>
      </w:r>
      <w:r w:rsidR="00AA2929">
        <w:rPr>
          <w:rFonts w:ascii="Arial" w:hAnsi="Arial" w:cs="Arial"/>
          <w:color w:val="001F5F"/>
          <w:sz w:val="48"/>
          <w:szCs w:val="48"/>
        </w:rPr>
        <w:t>1</w:t>
      </w:r>
      <w:r w:rsidR="00AA2929" w:rsidRPr="00AA2929">
        <w:rPr>
          <w:rFonts w:ascii="Arial" w:hAnsi="Arial" w:cs="Arial"/>
          <w:color w:val="001F5F"/>
          <w:sz w:val="48"/>
          <w:szCs w:val="48"/>
          <w:vertAlign w:val="superscript"/>
        </w:rPr>
        <w:t>st</w:t>
      </w:r>
      <w:r w:rsidR="00AA2929">
        <w:rPr>
          <w:rFonts w:ascii="Arial" w:hAnsi="Arial" w:cs="Arial"/>
          <w:color w:val="001F5F"/>
          <w:sz w:val="48"/>
          <w:szCs w:val="48"/>
        </w:rPr>
        <w:t xml:space="preserve"> stage of</w:t>
      </w:r>
      <w:r w:rsidR="00383EB1">
        <w:rPr>
          <w:rFonts w:ascii="Arial" w:hAnsi="Arial" w:cs="Arial"/>
          <w:color w:val="001F5F"/>
          <w:sz w:val="48"/>
          <w:szCs w:val="48"/>
        </w:rPr>
        <w:t xml:space="preserve"> consultation</w:t>
      </w:r>
      <w:r w:rsidR="00C3487E">
        <w:rPr>
          <w:rFonts w:ascii="Arial" w:hAnsi="Arial" w:cs="Arial"/>
          <w:color w:val="001F5F"/>
          <w:sz w:val="48"/>
          <w:szCs w:val="48"/>
        </w:rPr>
        <w:t>)</w:t>
      </w:r>
    </w:p>
    <w:p w14:paraId="5930D60F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190F569" w14:textId="2AE686D4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238F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47800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0731A2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5507EA65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2BB7F6A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B7EA6A8" w14:textId="77777777" w:rsidR="00C62FA2" w:rsidRPr="00D352D8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 w:rsidR="00D352D8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  <w:r w:rsidR="00D352D8" w:rsidRPr="00DA2D7E">
        <w:rPr>
          <w:rFonts w:ascii="Arial" w:hAnsi="Arial" w:cs="Arial"/>
          <w:i/>
          <w:iCs/>
          <w:color w:val="001F5F"/>
          <w:spacing w:val="-17"/>
          <w:sz w:val="32"/>
          <w:szCs w:val="32"/>
          <w:highlight w:val="yellow"/>
        </w:rPr>
        <w:t>[add participant name]</w:t>
      </w:r>
    </w:p>
    <w:p w14:paraId="54CC5F22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3F6A8EF7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5FB7DFB" w14:textId="77777777" w:rsidR="00C62FA2" w:rsidRDefault="00C83277" w:rsidP="00D352D8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D352D8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 xml:space="preserve"> </w:t>
      </w:r>
      <w:r w:rsidR="00D352D8" w:rsidRPr="00DA2D7E">
        <w:rPr>
          <w:rFonts w:ascii="Arial" w:hAnsi="Arial" w:cs="Arial"/>
          <w:i/>
          <w:iCs/>
          <w:color w:val="001F5F"/>
          <w:position w:val="-1"/>
          <w:sz w:val="32"/>
          <w:szCs w:val="32"/>
          <w:highlight w:val="yellow"/>
        </w:rPr>
        <w:t>[dd/mm/</w:t>
      </w:r>
      <w:proofErr w:type="spellStart"/>
      <w:r w:rsidR="00D352D8" w:rsidRPr="00DA2D7E">
        <w:rPr>
          <w:rFonts w:ascii="Arial" w:hAnsi="Arial" w:cs="Arial"/>
          <w:i/>
          <w:iCs/>
          <w:color w:val="001F5F"/>
          <w:position w:val="-1"/>
          <w:sz w:val="32"/>
          <w:szCs w:val="32"/>
          <w:highlight w:val="yellow"/>
        </w:rPr>
        <w:t>yyyy</w:t>
      </w:r>
      <w:proofErr w:type="spellEnd"/>
      <w:r w:rsidR="00D352D8" w:rsidRPr="00DA2D7E">
        <w:rPr>
          <w:rFonts w:ascii="Arial" w:hAnsi="Arial" w:cs="Arial"/>
          <w:i/>
          <w:iCs/>
          <w:color w:val="001F5F"/>
          <w:position w:val="-1"/>
          <w:sz w:val="32"/>
          <w:szCs w:val="32"/>
          <w:highlight w:val="yellow"/>
        </w:rPr>
        <w:t>]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4C1D07B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BE936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28F98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0F8C11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213CF7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09FE3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6A47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4579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52FD5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5CDC4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EFB13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6D264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6323B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F5E628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2F775E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A728E4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C953E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A550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07742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68BBFBBC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0EB5568F" w14:textId="77777777" w:rsidR="00E33744" w:rsidRDefault="00E33744">
      <w:pPr>
        <w:rPr>
          <w:b/>
          <w:bCs/>
          <w:noProof/>
        </w:rPr>
      </w:pPr>
    </w:p>
    <w:p w14:paraId="5DC657B5" w14:textId="77777777" w:rsidR="008131CE" w:rsidRDefault="008131CE">
      <w:pPr>
        <w:rPr>
          <w:b/>
          <w:bCs/>
          <w:noProof/>
        </w:rPr>
      </w:pPr>
    </w:p>
    <w:p w14:paraId="1D1F9798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600757B7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5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14BCFBD9" w14:textId="2B3BC239" w:rsidR="00D352D8" w:rsidRDefault="00AA2929" w:rsidP="00D352D8">
      <w:pPr>
        <w:pStyle w:val="Heading1"/>
        <w:rPr>
          <w:rFonts w:cs="Arial"/>
        </w:rPr>
      </w:pPr>
      <w:r>
        <w:rPr>
          <w:rFonts w:cs="Arial"/>
        </w:rPr>
        <w:lastRenderedPageBreak/>
        <w:t>Election Procedures input</w:t>
      </w:r>
    </w:p>
    <w:p w14:paraId="575EC499" w14:textId="39987CD4" w:rsidR="00AA2929" w:rsidRPr="00AA2929" w:rsidRDefault="00AA2929" w:rsidP="00383EB1">
      <w:pPr>
        <w:ind w:left="720"/>
      </w:pPr>
      <w:r>
        <w:t>This section is for input into the Election Procedures for the OTS Code Panel</w:t>
      </w:r>
      <w:r w:rsidR="00053981">
        <w:t>. Although specific sections are references in the following tables, there is space allocated for broader comments on the Election Procedures &amp; Operating Manual.</w:t>
      </w:r>
      <w:r>
        <w:t xml:space="preserve"> </w:t>
      </w:r>
    </w:p>
    <w:tbl>
      <w:tblPr>
        <w:tblW w:w="12082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6412"/>
      </w:tblGrid>
      <w:tr w:rsidR="00AA2929" w14:paraId="67CEE03A" w14:textId="77777777" w:rsidTr="00FD492F">
        <w:trPr>
          <w:trHeight w:val="64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A8F3DA" w14:textId="77777777" w:rsidR="00AA2929" w:rsidRPr="00E33744" w:rsidRDefault="00AA2929" w:rsidP="00FD492F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Clause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19FDCF9" w14:textId="77777777" w:rsidR="00AA2929" w:rsidRDefault="00AA2929" w:rsidP="00FD492F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Heading</w:t>
            </w:r>
          </w:p>
        </w:tc>
        <w:tc>
          <w:tcPr>
            <w:tcW w:w="6412" w:type="dxa"/>
            <w:shd w:val="clear" w:color="auto" w:fill="D9D9D9" w:themeFill="background1" w:themeFillShade="D9"/>
            <w:vAlign w:val="center"/>
          </w:tcPr>
          <w:p w14:paraId="3CECE9B7" w14:textId="1C986BA7" w:rsidR="00AA2929" w:rsidRDefault="00053981" w:rsidP="00FD492F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Participant</w:t>
            </w:r>
            <w:r w:rsidR="00AA2929">
              <w:rPr>
                <w:i w:val="0"/>
              </w:rPr>
              <w:t xml:space="preserve"> Comments</w:t>
            </w:r>
          </w:p>
        </w:tc>
      </w:tr>
      <w:tr w:rsidR="00AA2929" w:rsidRPr="00E33744" w14:paraId="0F33E809" w14:textId="77777777" w:rsidTr="00FD492F">
        <w:tc>
          <w:tcPr>
            <w:tcW w:w="2693" w:type="dxa"/>
            <w:shd w:val="clear" w:color="auto" w:fill="auto"/>
          </w:tcPr>
          <w:p w14:paraId="067D0D9B" w14:textId="59DCB790" w:rsidR="00AA2929" w:rsidRPr="00E33744" w:rsidRDefault="00053981" w:rsidP="00053981">
            <w:pPr>
              <w:spacing w:before="120" w:after="120"/>
            </w:pPr>
            <w:r>
              <w:t>1.2.1</w:t>
            </w:r>
          </w:p>
        </w:tc>
        <w:tc>
          <w:tcPr>
            <w:tcW w:w="2977" w:type="dxa"/>
          </w:tcPr>
          <w:p w14:paraId="067FA271" w14:textId="2768E751" w:rsidR="00AA2929" w:rsidRPr="00E33744" w:rsidRDefault="00053981" w:rsidP="00053981">
            <w:pPr>
              <w:spacing w:before="120" w:after="120"/>
            </w:pPr>
            <w:r>
              <w:t>Glossary</w:t>
            </w:r>
          </w:p>
        </w:tc>
        <w:tc>
          <w:tcPr>
            <w:tcW w:w="6412" w:type="dxa"/>
          </w:tcPr>
          <w:p w14:paraId="69878631" w14:textId="77777777" w:rsidR="00AA2929" w:rsidRPr="00E33744" w:rsidRDefault="00AA2929" w:rsidP="00FD492F">
            <w:pPr>
              <w:spacing w:before="120" w:after="120"/>
            </w:pPr>
          </w:p>
        </w:tc>
      </w:tr>
      <w:tr w:rsidR="00AA2929" w:rsidRPr="00E33744" w14:paraId="758718EA" w14:textId="77777777" w:rsidTr="00FD492F">
        <w:tc>
          <w:tcPr>
            <w:tcW w:w="2693" w:type="dxa"/>
            <w:shd w:val="clear" w:color="auto" w:fill="auto"/>
          </w:tcPr>
          <w:p w14:paraId="555959C4" w14:textId="0DD54E83" w:rsidR="00AA2929" w:rsidRPr="00E33744" w:rsidRDefault="00053981" w:rsidP="00053981">
            <w:pPr>
              <w:spacing w:before="120" w:after="120"/>
            </w:pPr>
            <w:r>
              <w:t>2.2</w:t>
            </w:r>
          </w:p>
        </w:tc>
        <w:tc>
          <w:tcPr>
            <w:tcW w:w="2977" w:type="dxa"/>
          </w:tcPr>
          <w:p w14:paraId="5FD58C64" w14:textId="6A0430C6" w:rsidR="00AA2929" w:rsidRPr="00E33744" w:rsidRDefault="00053981" w:rsidP="00053981">
            <w:pPr>
              <w:spacing w:before="120" w:after="120"/>
            </w:pPr>
            <w:r>
              <w:t>Nomination Process</w:t>
            </w:r>
          </w:p>
        </w:tc>
        <w:tc>
          <w:tcPr>
            <w:tcW w:w="6412" w:type="dxa"/>
          </w:tcPr>
          <w:p w14:paraId="1E77D084" w14:textId="77777777" w:rsidR="00AA2929" w:rsidRPr="00E33744" w:rsidRDefault="00AA2929" w:rsidP="00FD492F">
            <w:pPr>
              <w:spacing w:before="120" w:after="120"/>
            </w:pPr>
          </w:p>
        </w:tc>
      </w:tr>
      <w:tr w:rsidR="00AA2929" w:rsidRPr="00E33744" w14:paraId="639227B4" w14:textId="77777777" w:rsidTr="00FD492F">
        <w:tc>
          <w:tcPr>
            <w:tcW w:w="2693" w:type="dxa"/>
            <w:shd w:val="clear" w:color="auto" w:fill="auto"/>
          </w:tcPr>
          <w:p w14:paraId="5AD3B55A" w14:textId="5290F7E0" w:rsidR="00AA2929" w:rsidRPr="00E33744" w:rsidRDefault="00053981" w:rsidP="00053981">
            <w:pPr>
              <w:spacing w:before="120" w:after="120"/>
            </w:pPr>
            <w:r>
              <w:t xml:space="preserve">3.2 </w:t>
            </w:r>
          </w:p>
        </w:tc>
        <w:tc>
          <w:tcPr>
            <w:tcW w:w="2977" w:type="dxa"/>
          </w:tcPr>
          <w:p w14:paraId="06E130B7" w14:textId="246E1C2A" w:rsidR="00AA2929" w:rsidRPr="00E33744" w:rsidRDefault="00053981" w:rsidP="00053981">
            <w:pPr>
              <w:spacing w:before="120" w:after="120"/>
            </w:pPr>
            <w:r>
              <w:t>Elections</w:t>
            </w:r>
          </w:p>
        </w:tc>
        <w:tc>
          <w:tcPr>
            <w:tcW w:w="6412" w:type="dxa"/>
          </w:tcPr>
          <w:p w14:paraId="081688FE" w14:textId="77777777" w:rsidR="00AA2929" w:rsidRPr="00E33744" w:rsidRDefault="00AA2929" w:rsidP="00FD492F">
            <w:pPr>
              <w:spacing w:before="120" w:after="120"/>
            </w:pPr>
          </w:p>
        </w:tc>
      </w:tr>
      <w:tr w:rsidR="00AA2929" w14:paraId="2C59B865" w14:textId="77777777" w:rsidTr="00FD492F">
        <w:tc>
          <w:tcPr>
            <w:tcW w:w="2693" w:type="dxa"/>
            <w:shd w:val="clear" w:color="auto" w:fill="auto"/>
          </w:tcPr>
          <w:p w14:paraId="7909FD67" w14:textId="5BC645DE" w:rsidR="00AA2929" w:rsidRDefault="00053981" w:rsidP="00053981">
            <w:pPr>
              <w:spacing w:before="120" w:after="120"/>
            </w:pPr>
            <w:r>
              <w:t xml:space="preserve">3.4 </w:t>
            </w:r>
          </w:p>
        </w:tc>
        <w:tc>
          <w:tcPr>
            <w:tcW w:w="2977" w:type="dxa"/>
          </w:tcPr>
          <w:p w14:paraId="0F4B5088" w14:textId="7FD88743" w:rsidR="00AA2929" w:rsidRDefault="00053981" w:rsidP="00053981">
            <w:pPr>
              <w:spacing w:before="120" w:after="120"/>
            </w:pPr>
            <w:r>
              <w:t>Counting Votes</w:t>
            </w:r>
          </w:p>
        </w:tc>
        <w:tc>
          <w:tcPr>
            <w:tcW w:w="6412" w:type="dxa"/>
          </w:tcPr>
          <w:p w14:paraId="575D2B79" w14:textId="77777777" w:rsidR="00AA2929" w:rsidRDefault="00AA2929" w:rsidP="00FD492F">
            <w:pPr>
              <w:spacing w:before="120" w:after="120"/>
            </w:pPr>
          </w:p>
        </w:tc>
      </w:tr>
      <w:tr w:rsidR="00AA2929" w14:paraId="7C701212" w14:textId="77777777" w:rsidTr="00FD492F">
        <w:tc>
          <w:tcPr>
            <w:tcW w:w="2693" w:type="dxa"/>
            <w:shd w:val="clear" w:color="auto" w:fill="auto"/>
          </w:tcPr>
          <w:p w14:paraId="0903C2B4" w14:textId="5222C7D8" w:rsidR="00AA2929" w:rsidRDefault="00053981" w:rsidP="00053981">
            <w:pPr>
              <w:spacing w:before="120" w:after="120"/>
            </w:pPr>
            <w:r>
              <w:t xml:space="preserve">4.1 </w:t>
            </w:r>
          </w:p>
        </w:tc>
        <w:tc>
          <w:tcPr>
            <w:tcW w:w="2977" w:type="dxa"/>
          </w:tcPr>
          <w:p w14:paraId="705115DB" w14:textId="1E369E19" w:rsidR="00AA2929" w:rsidRDefault="00053981" w:rsidP="00053981">
            <w:pPr>
              <w:spacing w:before="120" w:after="120"/>
            </w:pPr>
            <w:r>
              <w:t>Term of Office</w:t>
            </w:r>
          </w:p>
        </w:tc>
        <w:tc>
          <w:tcPr>
            <w:tcW w:w="6412" w:type="dxa"/>
          </w:tcPr>
          <w:p w14:paraId="71C061AD" w14:textId="77777777" w:rsidR="00AA2929" w:rsidRDefault="00AA2929" w:rsidP="00FD492F">
            <w:pPr>
              <w:spacing w:before="120" w:after="120"/>
            </w:pPr>
          </w:p>
        </w:tc>
      </w:tr>
    </w:tbl>
    <w:p w14:paraId="5CEF1D42" w14:textId="0B73F389" w:rsidR="00671FF9" w:rsidRDefault="00671FF9" w:rsidP="00383EB1">
      <w:pPr>
        <w:ind w:left="720"/>
      </w:pPr>
    </w:p>
    <w:p w14:paraId="7A528444" w14:textId="77777777" w:rsidR="00671FF9" w:rsidRDefault="00671FF9">
      <w:pPr>
        <w:spacing w:after="0" w:line="240" w:lineRule="auto"/>
      </w:pPr>
      <w:r>
        <w:br w:type="page"/>
      </w:r>
    </w:p>
    <w:p w14:paraId="39B2625A" w14:textId="77777777" w:rsidR="00AA2929" w:rsidRPr="00AA2929" w:rsidRDefault="00AA2929" w:rsidP="00383EB1">
      <w:pPr>
        <w:ind w:left="720"/>
      </w:pPr>
    </w:p>
    <w:p w14:paraId="48D3BFDF" w14:textId="677FC10B" w:rsidR="00C3487E" w:rsidRDefault="00AA2929" w:rsidP="000B7328">
      <w:pPr>
        <w:pStyle w:val="Heading1"/>
      </w:pPr>
      <w:r>
        <w:t>Operating Manual input</w:t>
      </w:r>
    </w:p>
    <w:p w14:paraId="5399B7FB" w14:textId="6699BF9F" w:rsidR="00AA2929" w:rsidRPr="00AA2929" w:rsidRDefault="00AA2929" w:rsidP="00AA2929">
      <w:pPr>
        <w:ind w:left="720"/>
      </w:pPr>
      <w:r>
        <w:t xml:space="preserve">This section is for input into the Operating Manual for the OTS Code Panel </w:t>
      </w:r>
    </w:p>
    <w:tbl>
      <w:tblPr>
        <w:tblW w:w="12082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977"/>
        <w:gridCol w:w="6412"/>
      </w:tblGrid>
      <w:tr w:rsidR="000B7328" w14:paraId="4E772C12" w14:textId="77777777" w:rsidTr="000B7328">
        <w:trPr>
          <w:trHeight w:val="64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387B9F" w14:textId="77777777" w:rsidR="000B7328" w:rsidRPr="00E33744" w:rsidRDefault="000B7328" w:rsidP="00097DC5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Clause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EB60BA" w14:textId="77777777" w:rsidR="000B7328" w:rsidRDefault="000B7328" w:rsidP="00097DC5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>Heading</w:t>
            </w:r>
          </w:p>
        </w:tc>
        <w:tc>
          <w:tcPr>
            <w:tcW w:w="6412" w:type="dxa"/>
            <w:shd w:val="clear" w:color="auto" w:fill="D9D9D9" w:themeFill="background1" w:themeFillShade="D9"/>
            <w:vAlign w:val="center"/>
          </w:tcPr>
          <w:p w14:paraId="5BEA8181" w14:textId="25C46AFF" w:rsidR="000B7328" w:rsidRDefault="00053981" w:rsidP="00097DC5">
            <w:pPr>
              <w:pStyle w:val="Heading2"/>
              <w:spacing w:before="120" w:after="120"/>
              <w:rPr>
                <w:i w:val="0"/>
              </w:rPr>
            </w:pPr>
            <w:r>
              <w:rPr>
                <w:i w:val="0"/>
              </w:rPr>
              <w:t xml:space="preserve">Participant </w:t>
            </w:r>
            <w:r w:rsidR="000B7328">
              <w:rPr>
                <w:i w:val="0"/>
              </w:rPr>
              <w:t>Comments</w:t>
            </w:r>
          </w:p>
        </w:tc>
      </w:tr>
      <w:tr w:rsidR="000B7328" w:rsidRPr="00E33744" w14:paraId="7525B80E" w14:textId="77777777" w:rsidTr="000B7328">
        <w:tc>
          <w:tcPr>
            <w:tcW w:w="2693" w:type="dxa"/>
            <w:shd w:val="clear" w:color="auto" w:fill="auto"/>
          </w:tcPr>
          <w:p w14:paraId="4CE29231" w14:textId="373D4615" w:rsidR="000B7328" w:rsidRPr="00E33744" w:rsidRDefault="00053981" w:rsidP="00053981">
            <w:pPr>
              <w:spacing w:before="120" w:after="120"/>
            </w:pPr>
            <w:r>
              <w:t xml:space="preserve">6.3 </w:t>
            </w:r>
          </w:p>
        </w:tc>
        <w:tc>
          <w:tcPr>
            <w:tcW w:w="2977" w:type="dxa"/>
          </w:tcPr>
          <w:p w14:paraId="2B0F51F8" w14:textId="44B65FAE" w:rsidR="000B7328" w:rsidRPr="00E33744" w:rsidRDefault="00053981" w:rsidP="00053981">
            <w:pPr>
              <w:spacing w:before="120" w:after="120"/>
            </w:pPr>
            <w:r>
              <w:t>Notice of Meetings and Agenda</w:t>
            </w:r>
          </w:p>
        </w:tc>
        <w:tc>
          <w:tcPr>
            <w:tcW w:w="6412" w:type="dxa"/>
          </w:tcPr>
          <w:p w14:paraId="05C86DB7" w14:textId="77777777" w:rsidR="000B7328" w:rsidRPr="00E33744" w:rsidRDefault="000B7328" w:rsidP="00097DC5">
            <w:pPr>
              <w:spacing w:before="120" w:after="120"/>
            </w:pPr>
          </w:p>
        </w:tc>
      </w:tr>
      <w:tr w:rsidR="000B7328" w:rsidRPr="00E33744" w14:paraId="0FAD9D13" w14:textId="77777777" w:rsidTr="000B7328">
        <w:tc>
          <w:tcPr>
            <w:tcW w:w="2693" w:type="dxa"/>
            <w:shd w:val="clear" w:color="auto" w:fill="auto"/>
          </w:tcPr>
          <w:p w14:paraId="4312E23A" w14:textId="4B964711" w:rsidR="000B7328" w:rsidRPr="00E33744" w:rsidRDefault="00EF66C8" w:rsidP="00EF66C8">
            <w:pPr>
              <w:spacing w:before="120" w:after="120"/>
            </w:pPr>
            <w:r>
              <w:t xml:space="preserve">6.6 </w:t>
            </w:r>
          </w:p>
        </w:tc>
        <w:tc>
          <w:tcPr>
            <w:tcW w:w="2977" w:type="dxa"/>
          </w:tcPr>
          <w:p w14:paraId="467DAFB3" w14:textId="50CBB553" w:rsidR="000B7328" w:rsidRPr="00E33744" w:rsidRDefault="00EF66C8" w:rsidP="00EF66C8">
            <w:pPr>
              <w:spacing w:before="120" w:after="120"/>
            </w:pPr>
            <w:r>
              <w:t>Minutes &amp; Resolutions</w:t>
            </w:r>
          </w:p>
        </w:tc>
        <w:tc>
          <w:tcPr>
            <w:tcW w:w="6412" w:type="dxa"/>
          </w:tcPr>
          <w:p w14:paraId="5ECA3DB1" w14:textId="77777777" w:rsidR="000B7328" w:rsidRPr="00E33744" w:rsidRDefault="000B7328" w:rsidP="00097DC5">
            <w:pPr>
              <w:spacing w:before="120" w:after="120"/>
            </w:pPr>
          </w:p>
        </w:tc>
      </w:tr>
      <w:tr w:rsidR="000B7328" w:rsidRPr="00E33744" w14:paraId="38CE893E" w14:textId="77777777" w:rsidTr="000B7328">
        <w:tc>
          <w:tcPr>
            <w:tcW w:w="2693" w:type="dxa"/>
            <w:shd w:val="clear" w:color="auto" w:fill="auto"/>
          </w:tcPr>
          <w:p w14:paraId="126F995A" w14:textId="225424CB" w:rsidR="000B7328" w:rsidRPr="00E33744" w:rsidRDefault="00EF66C8" w:rsidP="00EF66C8">
            <w:pPr>
              <w:spacing w:before="120" w:after="120"/>
            </w:pPr>
            <w:r>
              <w:t xml:space="preserve">7.1 </w:t>
            </w:r>
          </w:p>
        </w:tc>
        <w:tc>
          <w:tcPr>
            <w:tcW w:w="2977" w:type="dxa"/>
          </w:tcPr>
          <w:p w14:paraId="5E5AD50E" w14:textId="0D8510A8" w:rsidR="000B7328" w:rsidRPr="00E33744" w:rsidRDefault="00EF66C8" w:rsidP="00EF66C8">
            <w:pPr>
              <w:spacing w:before="120" w:after="120"/>
            </w:pPr>
            <w:r>
              <w:t>Budget</w:t>
            </w:r>
          </w:p>
        </w:tc>
        <w:tc>
          <w:tcPr>
            <w:tcW w:w="6412" w:type="dxa"/>
          </w:tcPr>
          <w:p w14:paraId="5DAC5F3D" w14:textId="77777777" w:rsidR="000B7328" w:rsidRPr="00E33744" w:rsidRDefault="000B7328" w:rsidP="00097DC5">
            <w:pPr>
              <w:spacing w:before="120" w:after="120"/>
            </w:pPr>
          </w:p>
        </w:tc>
      </w:tr>
      <w:tr w:rsidR="000B7328" w14:paraId="0FEF2A4A" w14:textId="77777777" w:rsidTr="000B7328">
        <w:tc>
          <w:tcPr>
            <w:tcW w:w="2693" w:type="dxa"/>
            <w:shd w:val="clear" w:color="auto" w:fill="auto"/>
          </w:tcPr>
          <w:p w14:paraId="6673E072" w14:textId="103EFA62" w:rsidR="000B7328" w:rsidRDefault="00EF66C8" w:rsidP="00EF66C8">
            <w:pPr>
              <w:spacing w:before="120" w:after="120"/>
            </w:pPr>
            <w:r>
              <w:t>8</w:t>
            </w:r>
          </w:p>
        </w:tc>
        <w:tc>
          <w:tcPr>
            <w:tcW w:w="2977" w:type="dxa"/>
          </w:tcPr>
          <w:p w14:paraId="067655DA" w14:textId="7F3639B4" w:rsidR="000B7328" w:rsidRDefault="00EF66C8" w:rsidP="00EF66C8">
            <w:pPr>
              <w:spacing w:before="120" w:after="120"/>
            </w:pPr>
            <w:r>
              <w:t>Code amendment Proposals</w:t>
            </w:r>
          </w:p>
        </w:tc>
        <w:tc>
          <w:tcPr>
            <w:tcW w:w="6412" w:type="dxa"/>
          </w:tcPr>
          <w:p w14:paraId="04C836E9" w14:textId="77777777" w:rsidR="000B7328" w:rsidRDefault="000B7328" w:rsidP="00097DC5">
            <w:pPr>
              <w:spacing w:before="120" w:after="120"/>
            </w:pPr>
          </w:p>
        </w:tc>
      </w:tr>
    </w:tbl>
    <w:p w14:paraId="0311D582" w14:textId="0E4B88F2" w:rsidR="00671FF9" w:rsidRDefault="00671FF9" w:rsidP="000B7328"/>
    <w:p w14:paraId="02D154FB" w14:textId="77777777" w:rsidR="00671FF9" w:rsidRDefault="00671FF9">
      <w:pPr>
        <w:spacing w:after="0" w:line="240" w:lineRule="auto"/>
      </w:pPr>
      <w:r>
        <w:br w:type="page"/>
      </w:r>
    </w:p>
    <w:p w14:paraId="1D16C9E1" w14:textId="77777777" w:rsidR="000B7328" w:rsidRDefault="000B7328" w:rsidP="000B7328"/>
    <w:p w14:paraId="041BFFC7" w14:textId="75A1D3CF" w:rsidR="00AA2929" w:rsidRDefault="00AA2929" w:rsidP="00AA2929">
      <w:pPr>
        <w:pStyle w:val="Heading1"/>
      </w:pPr>
      <w:r>
        <w:t>Miscellaneous input and additions</w:t>
      </w:r>
    </w:p>
    <w:p w14:paraId="5C47B3BE" w14:textId="77777777" w:rsidR="00460D4B" w:rsidRPr="00460D4B" w:rsidRDefault="00460D4B" w:rsidP="00460D4B"/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9214"/>
      </w:tblGrid>
      <w:tr w:rsidR="00AA2929" w:rsidRPr="003A572C" w14:paraId="6205F015" w14:textId="77777777" w:rsidTr="00FD492F">
        <w:trPr>
          <w:tblHeader/>
        </w:trPr>
        <w:tc>
          <w:tcPr>
            <w:tcW w:w="3827" w:type="dxa"/>
            <w:shd w:val="clear" w:color="auto" w:fill="D9D9D9"/>
          </w:tcPr>
          <w:p w14:paraId="0965FCD9" w14:textId="79C972C7" w:rsidR="00AA2929" w:rsidRPr="0025000B" w:rsidRDefault="00B57025" w:rsidP="00FD492F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Comment</w:t>
            </w:r>
          </w:p>
        </w:tc>
        <w:tc>
          <w:tcPr>
            <w:tcW w:w="9214" w:type="dxa"/>
            <w:shd w:val="clear" w:color="auto" w:fill="D9D9D9"/>
          </w:tcPr>
          <w:p w14:paraId="28A1CB6D" w14:textId="77777777" w:rsidR="00AA2929" w:rsidRDefault="00AA2929" w:rsidP="00FD492F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AA2929" w:rsidRPr="0080115B" w14:paraId="441DB474" w14:textId="77777777" w:rsidTr="00FD492F">
        <w:tc>
          <w:tcPr>
            <w:tcW w:w="3827" w:type="dxa"/>
            <w:shd w:val="clear" w:color="auto" w:fill="auto"/>
          </w:tcPr>
          <w:p w14:paraId="21ED8A41" w14:textId="07FFED8E" w:rsidR="00AA2929" w:rsidRPr="00460D4B" w:rsidRDefault="00671FF9" w:rsidP="00671FF9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60D4B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AEMO welcomes broader comments on the Election Procedures</w:t>
            </w:r>
          </w:p>
        </w:tc>
        <w:tc>
          <w:tcPr>
            <w:tcW w:w="9214" w:type="dxa"/>
          </w:tcPr>
          <w:p w14:paraId="30DDB2B6" w14:textId="77777777" w:rsidR="00AA2929" w:rsidRPr="00E8425D" w:rsidRDefault="00AA2929" w:rsidP="00FD492F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AA2929" w:rsidRPr="0080115B" w14:paraId="2EEAAB31" w14:textId="77777777" w:rsidTr="00FD492F">
        <w:tc>
          <w:tcPr>
            <w:tcW w:w="3827" w:type="dxa"/>
            <w:shd w:val="clear" w:color="auto" w:fill="auto"/>
          </w:tcPr>
          <w:p w14:paraId="42A092CB" w14:textId="01BA2D9B" w:rsidR="00AA2929" w:rsidRPr="00460D4B" w:rsidRDefault="00671FF9" w:rsidP="00671FF9">
            <w:pPr>
              <w:pStyle w:val="TableTitle"/>
              <w:spacing w:before="120" w:after="120"/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</w:pPr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>AEMO welcomes broader comments on the Operatin</w:t>
            </w:r>
            <w:bookmarkStart w:id="0" w:name="_GoBack"/>
            <w:bookmarkEnd w:id="0"/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>g Manual</w:t>
            </w:r>
          </w:p>
        </w:tc>
        <w:tc>
          <w:tcPr>
            <w:tcW w:w="9214" w:type="dxa"/>
          </w:tcPr>
          <w:p w14:paraId="252C489E" w14:textId="77777777" w:rsidR="00AA2929" w:rsidRPr="00E8425D" w:rsidRDefault="00AA2929" w:rsidP="00FD492F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9549B4" w:rsidRPr="0080115B" w14:paraId="40DB0AAD" w14:textId="77777777" w:rsidTr="00FD492F">
        <w:tc>
          <w:tcPr>
            <w:tcW w:w="3827" w:type="dxa"/>
            <w:shd w:val="clear" w:color="auto" w:fill="auto"/>
          </w:tcPr>
          <w:p w14:paraId="4C3FFF5B" w14:textId="24EF84C7" w:rsidR="009549B4" w:rsidRPr="00460D4B" w:rsidRDefault="009549B4" w:rsidP="00671FF9">
            <w:pPr>
              <w:pStyle w:val="TableTitle"/>
              <w:spacing w:before="120" w:after="120"/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</w:pPr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>AEMO welcomes any suggested additions or removals of content as necessary</w:t>
            </w:r>
            <w:r w:rsidRPr="00460D4B">
              <w:rPr>
                <w:rFonts w:asciiTheme="minorHAnsi" w:hAnsiTheme="minorHAnsi" w:cstheme="minorHAnsi"/>
                <w:b w:val="0"/>
                <w:color w:val="1E4164"/>
                <w:sz w:val="22"/>
                <w:szCs w:val="22"/>
              </w:rPr>
              <w:tab/>
            </w:r>
          </w:p>
        </w:tc>
        <w:tc>
          <w:tcPr>
            <w:tcW w:w="9214" w:type="dxa"/>
          </w:tcPr>
          <w:p w14:paraId="4E3420CC" w14:textId="77777777" w:rsidR="009549B4" w:rsidRPr="00E8425D" w:rsidRDefault="009549B4" w:rsidP="00FD492F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1CC8B4B4" w14:textId="77777777" w:rsidR="00AA2929" w:rsidRPr="00AA2929" w:rsidRDefault="00AA2929" w:rsidP="00AA2929"/>
    <w:p w14:paraId="3972CC7F" w14:textId="77777777" w:rsidR="00AA2929" w:rsidRPr="000B7328" w:rsidRDefault="00AA2929" w:rsidP="000B7328"/>
    <w:sectPr w:rsidR="00AA2929" w:rsidRPr="000B7328" w:rsidSect="00276151">
      <w:headerReference w:type="default" r:id="rId16"/>
      <w:footerReference w:type="default" r:id="rId17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23658" w14:textId="77777777" w:rsidR="00112440" w:rsidRDefault="00112440">
      <w:pPr>
        <w:spacing w:after="0" w:line="240" w:lineRule="auto"/>
      </w:pPr>
      <w:r>
        <w:separator/>
      </w:r>
    </w:p>
  </w:endnote>
  <w:endnote w:type="continuationSeparator" w:id="0">
    <w:p w14:paraId="5A69F1B8" w14:textId="77777777" w:rsidR="00112440" w:rsidRDefault="0011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5681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163955B4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 w:rsidR="000F6BBC">
      <w:rPr>
        <w:noProof/>
      </w:rPr>
      <w:fldChar w:fldCharType="begin"/>
    </w:r>
    <w:r w:rsidR="000F6BBC">
      <w:rPr>
        <w:noProof/>
      </w:rPr>
      <w:instrText xml:space="preserve"> NUMPAGES  </w:instrText>
    </w:r>
    <w:r w:rsidR="000F6BBC">
      <w:rPr>
        <w:noProof/>
      </w:rPr>
      <w:fldChar w:fldCharType="separate"/>
    </w:r>
    <w:r w:rsidR="00134220">
      <w:rPr>
        <w:noProof/>
      </w:rPr>
      <w:t>9</w:t>
    </w:r>
    <w:r w:rsidR="000F6BBC">
      <w:rPr>
        <w:noProof/>
      </w:rPr>
      <w:fldChar w:fldCharType="end"/>
    </w:r>
  </w:p>
  <w:p w14:paraId="30998EC4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24B48" w14:textId="77777777" w:rsidR="00112440" w:rsidRDefault="00112440">
      <w:pPr>
        <w:spacing w:after="0" w:line="240" w:lineRule="auto"/>
      </w:pPr>
      <w:r>
        <w:separator/>
      </w:r>
    </w:p>
  </w:footnote>
  <w:footnote w:type="continuationSeparator" w:id="0">
    <w:p w14:paraId="2A63EB6B" w14:textId="77777777" w:rsidR="00112440" w:rsidRDefault="0011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A44D" w14:textId="77777777" w:rsidR="009A260E" w:rsidRDefault="009A260E">
    <w:pPr>
      <w:pStyle w:val="Header"/>
    </w:pPr>
  </w:p>
  <w:p w14:paraId="04DFE216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BAE6" w14:textId="7B0310FC" w:rsidR="00CF6301" w:rsidRDefault="003531C1" w:rsidP="008131CE">
    <w:pPr>
      <w:pStyle w:val="Header"/>
      <w:pBdr>
        <w:bottom w:val="single" w:sz="6" w:space="1" w:color="auto"/>
      </w:pBdr>
    </w:pPr>
    <w:r>
      <w:t>[consultation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" w15:restartNumberingAfterBreak="0">
    <w:nsid w:val="245917BD"/>
    <w:multiLevelType w:val="hybridMultilevel"/>
    <w:tmpl w:val="45008362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FC6F1E"/>
    <w:multiLevelType w:val="hybridMultilevel"/>
    <w:tmpl w:val="1892D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326E8"/>
    <w:multiLevelType w:val="hybridMultilevel"/>
    <w:tmpl w:val="49D28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</w:num>
  <w:num w:numId="21">
    <w:abstractNumId w:val="9"/>
  </w:num>
  <w:num w:numId="22">
    <w:abstractNumId w:val="10"/>
  </w:num>
  <w:num w:numId="23">
    <w:abstractNumId w:val="5"/>
  </w:num>
  <w:num w:numId="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oNotDisplayPageBoundaries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242DE"/>
    <w:rsid w:val="000272C2"/>
    <w:rsid w:val="000379D2"/>
    <w:rsid w:val="000450D6"/>
    <w:rsid w:val="00053981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B07D9"/>
    <w:rsid w:val="000B2F70"/>
    <w:rsid w:val="000B3FE7"/>
    <w:rsid w:val="000B409D"/>
    <w:rsid w:val="000B7328"/>
    <w:rsid w:val="000C4182"/>
    <w:rsid w:val="000D6BEB"/>
    <w:rsid w:val="000F32EF"/>
    <w:rsid w:val="000F6BBC"/>
    <w:rsid w:val="001002C2"/>
    <w:rsid w:val="00103ECF"/>
    <w:rsid w:val="00106E02"/>
    <w:rsid w:val="00112440"/>
    <w:rsid w:val="00117617"/>
    <w:rsid w:val="00134220"/>
    <w:rsid w:val="00135569"/>
    <w:rsid w:val="00144769"/>
    <w:rsid w:val="00152F25"/>
    <w:rsid w:val="00157332"/>
    <w:rsid w:val="00164FC9"/>
    <w:rsid w:val="001654CB"/>
    <w:rsid w:val="001720B4"/>
    <w:rsid w:val="0017755A"/>
    <w:rsid w:val="0019191C"/>
    <w:rsid w:val="0019276B"/>
    <w:rsid w:val="00193911"/>
    <w:rsid w:val="00194969"/>
    <w:rsid w:val="001A16B6"/>
    <w:rsid w:val="001A2989"/>
    <w:rsid w:val="001A3E53"/>
    <w:rsid w:val="001B26C6"/>
    <w:rsid w:val="001B3A3F"/>
    <w:rsid w:val="001B5B75"/>
    <w:rsid w:val="001C1FBB"/>
    <w:rsid w:val="001C4CCA"/>
    <w:rsid w:val="001C7FD0"/>
    <w:rsid w:val="001D405F"/>
    <w:rsid w:val="001E2F48"/>
    <w:rsid w:val="001E7027"/>
    <w:rsid w:val="001F1025"/>
    <w:rsid w:val="001F6570"/>
    <w:rsid w:val="00204025"/>
    <w:rsid w:val="0021347D"/>
    <w:rsid w:val="002227B8"/>
    <w:rsid w:val="00224197"/>
    <w:rsid w:val="00225F0E"/>
    <w:rsid w:val="002273FE"/>
    <w:rsid w:val="00230A66"/>
    <w:rsid w:val="00231433"/>
    <w:rsid w:val="0023507E"/>
    <w:rsid w:val="002402B2"/>
    <w:rsid w:val="00244008"/>
    <w:rsid w:val="0025000B"/>
    <w:rsid w:val="00260F85"/>
    <w:rsid w:val="00270564"/>
    <w:rsid w:val="00273549"/>
    <w:rsid w:val="00276151"/>
    <w:rsid w:val="00281FF9"/>
    <w:rsid w:val="0029406F"/>
    <w:rsid w:val="002B139E"/>
    <w:rsid w:val="002E023E"/>
    <w:rsid w:val="002E0A1A"/>
    <w:rsid w:val="002E34EF"/>
    <w:rsid w:val="002E5779"/>
    <w:rsid w:val="002E7A1B"/>
    <w:rsid w:val="002F0860"/>
    <w:rsid w:val="002F2D5D"/>
    <w:rsid w:val="002F70DC"/>
    <w:rsid w:val="002F7A2B"/>
    <w:rsid w:val="00304765"/>
    <w:rsid w:val="0033342E"/>
    <w:rsid w:val="00335E96"/>
    <w:rsid w:val="00346C18"/>
    <w:rsid w:val="00351A9A"/>
    <w:rsid w:val="003531C1"/>
    <w:rsid w:val="003643DF"/>
    <w:rsid w:val="0037722A"/>
    <w:rsid w:val="0038159F"/>
    <w:rsid w:val="00383589"/>
    <w:rsid w:val="00383EB1"/>
    <w:rsid w:val="00387B59"/>
    <w:rsid w:val="003964BF"/>
    <w:rsid w:val="003A0997"/>
    <w:rsid w:val="003A1905"/>
    <w:rsid w:val="003A3033"/>
    <w:rsid w:val="003A7CFA"/>
    <w:rsid w:val="003C66E9"/>
    <w:rsid w:val="003C6EA8"/>
    <w:rsid w:val="003D57A6"/>
    <w:rsid w:val="003D7F7B"/>
    <w:rsid w:val="003E7DC8"/>
    <w:rsid w:val="0040105B"/>
    <w:rsid w:val="00402EBA"/>
    <w:rsid w:val="00413E88"/>
    <w:rsid w:val="004179F0"/>
    <w:rsid w:val="0043378B"/>
    <w:rsid w:val="004410F9"/>
    <w:rsid w:val="00443F55"/>
    <w:rsid w:val="004478E7"/>
    <w:rsid w:val="004546F5"/>
    <w:rsid w:val="00460D4B"/>
    <w:rsid w:val="00481A87"/>
    <w:rsid w:val="004847C6"/>
    <w:rsid w:val="0049729A"/>
    <w:rsid w:val="004B62FA"/>
    <w:rsid w:val="004C2CAC"/>
    <w:rsid w:val="004D0982"/>
    <w:rsid w:val="004E020E"/>
    <w:rsid w:val="004E2194"/>
    <w:rsid w:val="004E46FB"/>
    <w:rsid w:val="004E4853"/>
    <w:rsid w:val="004E6CA1"/>
    <w:rsid w:val="004E7AA5"/>
    <w:rsid w:val="004F5DE2"/>
    <w:rsid w:val="0050314F"/>
    <w:rsid w:val="00507E59"/>
    <w:rsid w:val="00511D11"/>
    <w:rsid w:val="00543F33"/>
    <w:rsid w:val="00554E33"/>
    <w:rsid w:val="00564C4F"/>
    <w:rsid w:val="00564FC9"/>
    <w:rsid w:val="005650F3"/>
    <w:rsid w:val="0057495B"/>
    <w:rsid w:val="00576B74"/>
    <w:rsid w:val="00583810"/>
    <w:rsid w:val="00590EB8"/>
    <w:rsid w:val="005A45D4"/>
    <w:rsid w:val="005A6FA3"/>
    <w:rsid w:val="005B7308"/>
    <w:rsid w:val="005C1FC7"/>
    <w:rsid w:val="005D4413"/>
    <w:rsid w:val="005E1A21"/>
    <w:rsid w:val="005E3F6F"/>
    <w:rsid w:val="005E5845"/>
    <w:rsid w:val="005E6115"/>
    <w:rsid w:val="005F1AD6"/>
    <w:rsid w:val="005F3AA4"/>
    <w:rsid w:val="005F6C4F"/>
    <w:rsid w:val="005F74D0"/>
    <w:rsid w:val="00603A64"/>
    <w:rsid w:val="0060444E"/>
    <w:rsid w:val="00620EEE"/>
    <w:rsid w:val="00622E76"/>
    <w:rsid w:val="00637742"/>
    <w:rsid w:val="006431A9"/>
    <w:rsid w:val="00654030"/>
    <w:rsid w:val="006700A7"/>
    <w:rsid w:val="00671FF9"/>
    <w:rsid w:val="006767BC"/>
    <w:rsid w:val="006806A2"/>
    <w:rsid w:val="00681FB9"/>
    <w:rsid w:val="00686B89"/>
    <w:rsid w:val="006A0850"/>
    <w:rsid w:val="006C7758"/>
    <w:rsid w:val="006D06A9"/>
    <w:rsid w:val="006D2C49"/>
    <w:rsid w:val="006E2CE3"/>
    <w:rsid w:val="006E514F"/>
    <w:rsid w:val="006E7700"/>
    <w:rsid w:val="006F1193"/>
    <w:rsid w:val="006F50CB"/>
    <w:rsid w:val="00700FE5"/>
    <w:rsid w:val="00710682"/>
    <w:rsid w:val="00712A11"/>
    <w:rsid w:val="00720C28"/>
    <w:rsid w:val="007304EB"/>
    <w:rsid w:val="00736A8B"/>
    <w:rsid w:val="0075565E"/>
    <w:rsid w:val="00756230"/>
    <w:rsid w:val="007601E3"/>
    <w:rsid w:val="00763AA9"/>
    <w:rsid w:val="00765109"/>
    <w:rsid w:val="0077140A"/>
    <w:rsid w:val="00777B01"/>
    <w:rsid w:val="0078368F"/>
    <w:rsid w:val="00786F1E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791F"/>
    <w:rsid w:val="007D7C9E"/>
    <w:rsid w:val="007E5496"/>
    <w:rsid w:val="007F289E"/>
    <w:rsid w:val="00804897"/>
    <w:rsid w:val="00807267"/>
    <w:rsid w:val="008115C9"/>
    <w:rsid w:val="00811B68"/>
    <w:rsid w:val="008131CE"/>
    <w:rsid w:val="008210CA"/>
    <w:rsid w:val="00834EFA"/>
    <w:rsid w:val="00855C0C"/>
    <w:rsid w:val="0085781C"/>
    <w:rsid w:val="00864DDD"/>
    <w:rsid w:val="00864F1D"/>
    <w:rsid w:val="00865840"/>
    <w:rsid w:val="00866657"/>
    <w:rsid w:val="00875E1B"/>
    <w:rsid w:val="00876296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90230F"/>
    <w:rsid w:val="00905644"/>
    <w:rsid w:val="0090725D"/>
    <w:rsid w:val="00912951"/>
    <w:rsid w:val="009144E9"/>
    <w:rsid w:val="00916795"/>
    <w:rsid w:val="00923D4A"/>
    <w:rsid w:val="00923D74"/>
    <w:rsid w:val="009346CA"/>
    <w:rsid w:val="009436AB"/>
    <w:rsid w:val="009443E9"/>
    <w:rsid w:val="00954862"/>
    <w:rsid w:val="009549B4"/>
    <w:rsid w:val="00963229"/>
    <w:rsid w:val="009877DB"/>
    <w:rsid w:val="00997A0F"/>
    <w:rsid w:val="009A191D"/>
    <w:rsid w:val="009A1C1F"/>
    <w:rsid w:val="009A260E"/>
    <w:rsid w:val="009A419F"/>
    <w:rsid w:val="009C06BE"/>
    <w:rsid w:val="009C4F21"/>
    <w:rsid w:val="009D5656"/>
    <w:rsid w:val="009E1488"/>
    <w:rsid w:val="009F10FB"/>
    <w:rsid w:val="00A02D5B"/>
    <w:rsid w:val="00A13772"/>
    <w:rsid w:val="00A17E36"/>
    <w:rsid w:val="00A249FD"/>
    <w:rsid w:val="00A25249"/>
    <w:rsid w:val="00A47CCB"/>
    <w:rsid w:val="00A5410E"/>
    <w:rsid w:val="00A64814"/>
    <w:rsid w:val="00A717C1"/>
    <w:rsid w:val="00A82023"/>
    <w:rsid w:val="00A83C07"/>
    <w:rsid w:val="00A8653E"/>
    <w:rsid w:val="00A92B48"/>
    <w:rsid w:val="00AA2929"/>
    <w:rsid w:val="00AB5F73"/>
    <w:rsid w:val="00AD16BE"/>
    <w:rsid w:val="00AD7079"/>
    <w:rsid w:val="00AF1202"/>
    <w:rsid w:val="00B00EEA"/>
    <w:rsid w:val="00B05244"/>
    <w:rsid w:val="00B12809"/>
    <w:rsid w:val="00B330F9"/>
    <w:rsid w:val="00B401A2"/>
    <w:rsid w:val="00B56C83"/>
    <w:rsid w:val="00B57025"/>
    <w:rsid w:val="00B72EDD"/>
    <w:rsid w:val="00B7794F"/>
    <w:rsid w:val="00B81E4B"/>
    <w:rsid w:val="00BA1B78"/>
    <w:rsid w:val="00BA1EBF"/>
    <w:rsid w:val="00BA200F"/>
    <w:rsid w:val="00BA3214"/>
    <w:rsid w:val="00BC65D0"/>
    <w:rsid w:val="00BF1389"/>
    <w:rsid w:val="00BF7CC4"/>
    <w:rsid w:val="00C03D75"/>
    <w:rsid w:val="00C130E1"/>
    <w:rsid w:val="00C25DA5"/>
    <w:rsid w:val="00C26A28"/>
    <w:rsid w:val="00C3487E"/>
    <w:rsid w:val="00C37A5C"/>
    <w:rsid w:val="00C41DED"/>
    <w:rsid w:val="00C62FA2"/>
    <w:rsid w:val="00C6681E"/>
    <w:rsid w:val="00C773F1"/>
    <w:rsid w:val="00C83277"/>
    <w:rsid w:val="00C87B46"/>
    <w:rsid w:val="00C9198F"/>
    <w:rsid w:val="00CA3098"/>
    <w:rsid w:val="00CB497B"/>
    <w:rsid w:val="00CB49D9"/>
    <w:rsid w:val="00CB4F64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3F88"/>
    <w:rsid w:val="00D25C85"/>
    <w:rsid w:val="00D3203E"/>
    <w:rsid w:val="00D32B4B"/>
    <w:rsid w:val="00D34AAD"/>
    <w:rsid w:val="00D34F53"/>
    <w:rsid w:val="00D352D8"/>
    <w:rsid w:val="00D40BD8"/>
    <w:rsid w:val="00D4400E"/>
    <w:rsid w:val="00D519C2"/>
    <w:rsid w:val="00D52D96"/>
    <w:rsid w:val="00D6187A"/>
    <w:rsid w:val="00D64021"/>
    <w:rsid w:val="00D67625"/>
    <w:rsid w:val="00D74E1E"/>
    <w:rsid w:val="00D76776"/>
    <w:rsid w:val="00D7752E"/>
    <w:rsid w:val="00D852CB"/>
    <w:rsid w:val="00D913F7"/>
    <w:rsid w:val="00DA2D7E"/>
    <w:rsid w:val="00DA585B"/>
    <w:rsid w:val="00DD33FA"/>
    <w:rsid w:val="00DD3612"/>
    <w:rsid w:val="00DE251D"/>
    <w:rsid w:val="00DF45D5"/>
    <w:rsid w:val="00DF4911"/>
    <w:rsid w:val="00E01024"/>
    <w:rsid w:val="00E0696B"/>
    <w:rsid w:val="00E26E33"/>
    <w:rsid w:val="00E33744"/>
    <w:rsid w:val="00E33765"/>
    <w:rsid w:val="00E46758"/>
    <w:rsid w:val="00E57B76"/>
    <w:rsid w:val="00E60700"/>
    <w:rsid w:val="00E6394C"/>
    <w:rsid w:val="00E67F11"/>
    <w:rsid w:val="00E72C84"/>
    <w:rsid w:val="00E8089E"/>
    <w:rsid w:val="00E83AC8"/>
    <w:rsid w:val="00E8783A"/>
    <w:rsid w:val="00E92970"/>
    <w:rsid w:val="00E93F77"/>
    <w:rsid w:val="00E97525"/>
    <w:rsid w:val="00EA2246"/>
    <w:rsid w:val="00EA24E7"/>
    <w:rsid w:val="00EA3160"/>
    <w:rsid w:val="00EB7E43"/>
    <w:rsid w:val="00EC06DE"/>
    <w:rsid w:val="00EC41EC"/>
    <w:rsid w:val="00EC51A9"/>
    <w:rsid w:val="00EC5C7C"/>
    <w:rsid w:val="00EE359B"/>
    <w:rsid w:val="00EF66C8"/>
    <w:rsid w:val="00F007E1"/>
    <w:rsid w:val="00F01A06"/>
    <w:rsid w:val="00F03335"/>
    <w:rsid w:val="00F27F5E"/>
    <w:rsid w:val="00F317F6"/>
    <w:rsid w:val="00F42FD8"/>
    <w:rsid w:val="00F44B0C"/>
    <w:rsid w:val="00F521E2"/>
    <w:rsid w:val="00F54383"/>
    <w:rsid w:val="00F56F9C"/>
    <w:rsid w:val="00F61EBD"/>
    <w:rsid w:val="00F64BD3"/>
    <w:rsid w:val="00F74B3F"/>
    <w:rsid w:val="00F94AFA"/>
    <w:rsid w:val="00FB7FCD"/>
    <w:rsid w:val="00FC1F69"/>
    <w:rsid w:val="00FC2BA7"/>
    <w:rsid w:val="00FC5E20"/>
    <w:rsid w:val="00FC699E"/>
    <w:rsid w:val="00FD505A"/>
    <w:rsid w:val="00FE3DC3"/>
    <w:rsid w:val="00FE3EB0"/>
    <w:rsid w:val="00FE5DC4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0F8B5E"/>
  <w14:defaultImageDpi w14:val="0"/>
  <w15:docId w15:val="{7EAD0AF8-4664-42B6-A6B0-22443854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34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023D8F22582E34F9BFBF48C269F0CA7" ma:contentTypeVersion="0" ma:contentTypeDescription="" ma:contentTypeScope="" ma:versionID="0938f85fd3925f338b1a2150b33be30e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PROJECT-1232056618-1238</_dlc_DocId>
    <_dlc_DocIdUrl xmlns="a14523ce-dede-483e-883a-2d83261080bd">
      <Url>http://sharedocs/projects/pct/_layouts/15/DocIdRedir.aspx?ID=PROJECT-1232056618-1238</Url>
      <Description>PROJECT-1232056618-1238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DF69-E6FF-4B37-9A7F-93B106D084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1006B08-B11C-418C-BBEA-A27C27038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DBAA3-E8DD-4D08-8BAC-5787F9AB6C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B019E6-AF65-4770-BB75-7C5F866A1F45}">
  <ds:schemaRefs>
    <ds:schemaRef ds:uri="http://purl.org/dc/terms/"/>
    <ds:schemaRef ds:uri="http://schemas.openxmlformats.org/package/2006/metadata/core-properties"/>
    <ds:schemaRef ds:uri="a14523ce-dede-483e-883a-2d83261080b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74F617-DFFA-482E-83C1-C552B8F000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41F2EC-2329-4309-9734-B9128D26326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5326380-6298-4107-88C6-8234BF858F74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B99B1DE6-913F-4426-A840-BC5CB029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159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MDPP Package_Participant_Response_Pack - second round consultation</vt:lpstr>
    </vt:vector>
  </TitlesOfParts>
  <Company/>
  <LinksUpToDate>false</LinksUpToDate>
  <CharactersWithSpaces>1209</CharactersWithSpaces>
  <SharedDoc>false</SharedDoc>
  <HLinks>
    <vt:vector size="12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_Toc527643223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_Toc527643222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/>
  <cp:lastModifiedBy>Jordan Daly</cp:lastModifiedBy>
  <cp:revision>11</cp:revision>
  <cp:lastPrinted>2017-04-07T05:09:00Z</cp:lastPrinted>
  <dcterms:created xsi:type="dcterms:W3CDTF">2019-03-05T02:18:00Z</dcterms:created>
  <dcterms:modified xsi:type="dcterms:W3CDTF">2019-04-11T04:39:00Z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PROJECT-107690352-1184</vt:lpwstr>
  </property>
  <property fmtid="{D5CDD505-2E9C-101B-9397-08002B2CF9AE}" pid="3" name="_dlc_DocIdItemGuid">
    <vt:lpwstr>c084cea6-8da8-4a08-8bc2-ec931fb310e0</vt:lpwstr>
  </property>
  <property fmtid="{D5CDD505-2E9C-101B-9397-08002B2CF9AE}" pid="4" name="_dlc_DocIdUrl">
    <vt:lpwstr>http://sharedocs/projects/5ms/_layouts/15/DocIdRedir.aspx?ID=PROJECT-107690352-1184, PROJECT-107690352-1184</vt:lpwstr>
  </property>
  <property fmtid="{D5CDD505-2E9C-101B-9397-08002B2CF9AE}" pid="5" name="AEMODocumentType">
    <vt:lpwstr>1;#Operational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0x0101009BE89D58CAF0934CA32A20BCFFD353DC00F023D8F22582E34F9BFBF48C269F0CA7</vt:lpwstr>
  </property>
</Properties>
</file>