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6F0B" w14:textId="77777777" w:rsidR="004F3001" w:rsidRPr="00D352C6" w:rsidRDefault="004F3001"/>
    <w:p w14:paraId="289F7875" w14:textId="6A57207A" w:rsidR="00F14A67" w:rsidRPr="00F14A67" w:rsidRDefault="00F14A67" w:rsidP="00F14A67">
      <w:pPr>
        <w:keepNext/>
        <w:keepLines/>
        <w:spacing w:before="120" w:after="120" w:line="312" w:lineRule="auto"/>
        <w:outlineLvl w:val="1"/>
        <w:rPr>
          <w:rFonts w:ascii="Century Gothic" w:eastAsia="Times New Roman" w:hAnsi="Century Gothic" w:cs="Times New Roman"/>
          <w:b/>
          <w:color w:val="6B3077"/>
          <w:sz w:val="24"/>
          <w:szCs w:val="24"/>
        </w:rPr>
      </w:pPr>
      <w:r w:rsidRPr="00F14A67">
        <w:rPr>
          <w:rFonts w:ascii="Century Gothic" w:eastAsia="Times New Roman" w:hAnsi="Century Gothic" w:cs="Times New Roman"/>
          <w:bCs/>
          <w:color w:val="6B3077"/>
          <w:sz w:val="20"/>
          <w:szCs w:val="20"/>
        </w:rPr>
        <w:t xml:space="preserve">PPC response template for </w:t>
      </w:r>
      <w:r w:rsidR="00D97008" w:rsidRPr="00D97008">
        <w:rPr>
          <w:rFonts w:ascii="Century Gothic" w:eastAsia="Times New Roman" w:hAnsi="Century Gothic" w:cs="Times New Roman"/>
          <w:bCs/>
          <w:color w:val="6B3077"/>
          <w:sz w:val="20"/>
          <w:szCs w:val="20"/>
        </w:rPr>
        <w:t>2024 Package 1 (B2B changes)</w:t>
      </w:r>
      <w:r w:rsidR="00D97008">
        <w:rPr>
          <w:rFonts w:ascii="Century Gothic" w:eastAsia="Times New Roman" w:hAnsi="Century Gothic" w:cs="Times New Roman"/>
          <w:bCs/>
          <w:color w:val="6B3077"/>
          <w:sz w:val="20"/>
          <w:szCs w:val="20"/>
        </w:rPr>
        <w:t xml:space="preserve"> r</w:t>
      </w:r>
      <w:r w:rsidRPr="00F14A67">
        <w:rPr>
          <w:rFonts w:ascii="Century Gothic" w:eastAsia="Times New Roman" w:hAnsi="Century Gothic" w:cs="Times New Roman"/>
          <w:bCs/>
          <w:color w:val="6B3077"/>
          <w:sz w:val="20"/>
          <w:szCs w:val="20"/>
        </w:rPr>
        <w:t xml:space="preserve">esponses to be e-mailed to </w:t>
      </w:r>
      <w:hyperlink r:id="rId12" w:history="1">
        <w:r w:rsidRPr="00F14A67">
          <w:rPr>
            <w:rFonts w:ascii="Century Gothic" w:eastAsia="Times New Roman" w:hAnsi="Century Gothic" w:cs="Times New Roman"/>
            <w:bCs/>
            <w:color w:val="0563C1"/>
            <w:sz w:val="20"/>
            <w:szCs w:val="20"/>
            <w:u w:val="single"/>
          </w:rPr>
          <w:t>grcf@aemo.com.au</w:t>
        </w:r>
      </w:hyperlink>
      <w:r w:rsidRPr="00F14A67">
        <w:rPr>
          <w:rFonts w:ascii="Century Gothic" w:eastAsia="Times New Roman" w:hAnsi="Century Gothic" w:cs="Times New Roman"/>
          <w:bCs/>
          <w:color w:val="6B3077"/>
          <w:sz w:val="24"/>
          <w:szCs w:val="24"/>
        </w:rPr>
        <w:t xml:space="preserve">  by</w:t>
      </w:r>
      <w:r w:rsidRPr="00F14A67">
        <w:rPr>
          <w:rFonts w:ascii="Century Gothic" w:eastAsia="Times New Roman" w:hAnsi="Century Gothic" w:cs="Times New Roman"/>
          <w:b/>
          <w:color w:val="6B3077"/>
          <w:sz w:val="24"/>
          <w:szCs w:val="24"/>
        </w:rPr>
        <w:t xml:space="preserve"> </w:t>
      </w:r>
      <w:r w:rsidR="00D97008" w:rsidRPr="00D97008">
        <w:rPr>
          <w:rFonts w:ascii="Century Gothic" w:eastAsia="Times New Roman" w:hAnsi="Century Gothic" w:cs="Times New Roman"/>
          <w:b/>
          <w:color w:val="6B3077"/>
          <w:sz w:val="24"/>
          <w:szCs w:val="24"/>
          <w:u w:val="single"/>
        </w:rPr>
        <w:t>10th January 2025</w:t>
      </w:r>
      <w:r w:rsidRPr="00F14A67">
        <w:rPr>
          <w:rFonts w:ascii="Century Gothic" w:eastAsia="Times New Roman" w:hAnsi="Century Gothic" w:cs="Times New Roman"/>
          <w:b/>
          <w:color w:val="6B3077"/>
          <w:sz w:val="24"/>
          <w:szCs w:val="24"/>
        </w:rPr>
        <w:t>.</w:t>
      </w:r>
    </w:p>
    <w:tbl>
      <w:tblPr>
        <w:tblW w:w="16849" w:type="dxa"/>
        <w:tblLook w:val="01E0" w:firstRow="1" w:lastRow="1" w:firstColumn="1" w:lastColumn="1" w:noHBand="0" w:noVBand="0"/>
      </w:tblPr>
      <w:tblGrid>
        <w:gridCol w:w="13041"/>
        <w:gridCol w:w="3494"/>
        <w:gridCol w:w="314"/>
      </w:tblGrid>
      <w:tr w:rsidR="00F14A67" w:rsidRPr="00F14A67" w14:paraId="10A57509" w14:textId="77777777" w:rsidTr="00935CE3">
        <w:tc>
          <w:tcPr>
            <w:tcW w:w="13041" w:type="dxa"/>
            <w:hideMark/>
          </w:tcPr>
          <w:p w14:paraId="08DCE7C4" w14:textId="77777777" w:rsidR="00F14A67" w:rsidRPr="00F14A67" w:rsidRDefault="00F14A67" w:rsidP="00F14A67">
            <w:pPr>
              <w:spacing w:after="0" w:line="240" w:lineRule="auto"/>
              <w:ind w:left="-107"/>
              <w:rPr>
                <w:rFonts w:ascii="Segoe UI Light" w:eastAsia="Times New Roman" w:hAnsi="Segoe UI Light" w:cs="Segoe UI Light"/>
              </w:rPr>
            </w:pPr>
            <w:r w:rsidRPr="00F14A67">
              <w:rPr>
                <w:rFonts w:ascii="Century Gothic" w:eastAsia="Times New Roman" w:hAnsi="Century Gothic" w:cs="Times New Roman"/>
                <w:bCs/>
                <w:color w:val="6B3077"/>
                <w:sz w:val="20"/>
                <w:szCs w:val="20"/>
              </w:rPr>
              <w:t>Review comments submitted by</w:t>
            </w:r>
            <w:r w:rsidRPr="00F14A67">
              <w:rPr>
                <w:rFonts w:ascii="Segoe UI Light" w:eastAsia="Times New Roman" w:hAnsi="Segoe UI Light" w:cs="Segoe UI Light"/>
              </w:rPr>
              <w:t xml:space="preserve">: </w:t>
            </w:r>
            <w:r w:rsidRPr="00F14A67">
              <w:rPr>
                <w:rFonts w:ascii="Segoe UI Light" w:eastAsia="Times New Roman" w:hAnsi="Segoe UI Light" w:cs="Segoe UI Light"/>
                <w:i/>
                <w:highlight w:val="yellow"/>
              </w:rPr>
              <w:t>&lt;insert company&gt;</w:t>
            </w:r>
            <w:r w:rsidRPr="00F14A67">
              <w:rPr>
                <w:rFonts w:ascii="Segoe UI Light" w:eastAsia="Times New Roman" w:hAnsi="Segoe UI Light" w:cs="Segoe UI Light"/>
                <w:i/>
              </w:rPr>
              <w:t xml:space="preserve">         </w:t>
            </w:r>
            <w:r w:rsidRPr="00F14A67">
              <w:rPr>
                <w:rFonts w:ascii="Century Gothic" w:eastAsia="Times New Roman" w:hAnsi="Century Gothic" w:cs="Times New Roman"/>
                <w:bCs/>
                <w:color w:val="6B3077"/>
                <w:sz w:val="20"/>
                <w:szCs w:val="20"/>
              </w:rPr>
              <w:t>Contact Person:</w:t>
            </w:r>
            <w:r w:rsidRPr="00F14A67">
              <w:rPr>
                <w:rFonts w:ascii="Segoe UI Light" w:eastAsia="Times New Roman" w:hAnsi="Segoe UI Light" w:cs="Segoe UI Light"/>
              </w:rPr>
              <w:t xml:space="preserve"> </w:t>
            </w:r>
            <w:r w:rsidRPr="00F14A67">
              <w:rPr>
                <w:rFonts w:ascii="Segoe UI Light" w:eastAsia="Times New Roman" w:hAnsi="Segoe UI Light" w:cs="Segoe UI Light"/>
                <w:i/>
                <w:highlight w:val="yellow"/>
              </w:rPr>
              <w:t>&lt;insert contact person&gt;</w:t>
            </w:r>
          </w:p>
          <w:p w14:paraId="1DB3F3B7" w14:textId="77777777" w:rsidR="00F14A67" w:rsidRPr="00F14A67" w:rsidRDefault="00F14A67" w:rsidP="00F14A67">
            <w:pPr>
              <w:spacing w:after="0" w:line="240" w:lineRule="auto"/>
              <w:ind w:left="-107"/>
              <w:rPr>
                <w:rFonts w:ascii="Segoe UI Light" w:eastAsia="Times New Roman" w:hAnsi="Segoe UI Light" w:cs="Segoe UI Light"/>
              </w:rPr>
            </w:pPr>
          </w:p>
        </w:tc>
        <w:tc>
          <w:tcPr>
            <w:tcW w:w="3494" w:type="dxa"/>
            <w:hideMark/>
          </w:tcPr>
          <w:p w14:paraId="1B997F16" w14:textId="77777777" w:rsidR="00F14A67" w:rsidRPr="00F14A67" w:rsidRDefault="00F14A67" w:rsidP="00F14A67">
            <w:pPr>
              <w:spacing w:after="0" w:line="240" w:lineRule="auto"/>
              <w:rPr>
                <w:rFonts w:ascii="Segoe UI Light" w:eastAsia="Times New Roman" w:hAnsi="Segoe UI Light" w:cs="Segoe UI Light"/>
              </w:rPr>
            </w:pPr>
            <w:r w:rsidRPr="00F14A67">
              <w:rPr>
                <w:rFonts w:ascii="Century Gothic" w:eastAsia="Times New Roman" w:hAnsi="Century Gothic" w:cs="Times New Roman"/>
                <w:bCs/>
                <w:color w:val="6B3077"/>
                <w:sz w:val="20"/>
                <w:szCs w:val="20"/>
              </w:rPr>
              <w:t>Date:</w:t>
            </w:r>
            <w:r w:rsidRPr="00F14A67">
              <w:rPr>
                <w:rFonts w:ascii="Segoe UI Light" w:eastAsia="Times New Roman" w:hAnsi="Segoe UI Light" w:cs="Segoe UI Light"/>
              </w:rPr>
              <w:t xml:space="preserve"> </w:t>
            </w:r>
            <w:r w:rsidRPr="00F14A67">
              <w:rPr>
                <w:rFonts w:ascii="Segoe UI Light" w:eastAsia="Times New Roman" w:hAnsi="Segoe UI Light" w:cs="Segoe UI Light"/>
                <w:i/>
                <w:highlight w:val="yellow"/>
              </w:rPr>
              <w:t>&lt;insert date&gt;</w:t>
            </w:r>
          </w:p>
        </w:tc>
        <w:tc>
          <w:tcPr>
            <w:tcW w:w="314" w:type="dxa"/>
          </w:tcPr>
          <w:p w14:paraId="6AAD2D08" w14:textId="77777777" w:rsidR="00F14A67" w:rsidRPr="00F14A67" w:rsidRDefault="00F14A67" w:rsidP="00F14A67">
            <w:pPr>
              <w:spacing w:after="0" w:line="240" w:lineRule="auto"/>
              <w:rPr>
                <w:rFonts w:ascii="Segoe UI Light" w:eastAsia="Times New Roman" w:hAnsi="Segoe UI Light" w:cs="Segoe UI Light"/>
              </w:rPr>
            </w:pPr>
          </w:p>
        </w:tc>
      </w:tr>
    </w:tbl>
    <w:p w14:paraId="2A678241" w14:textId="307B2E42" w:rsidR="00D17033" w:rsidRPr="00D352C6" w:rsidRDefault="00D17033" w:rsidP="00AD440D">
      <w:pPr>
        <w:tabs>
          <w:tab w:val="num" w:pos="0"/>
        </w:tabs>
        <w:spacing w:after="240" w:line="240" w:lineRule="auto"/>
        <w:rPr>
          <w:rFonts w:ascii="Segoe UI Light" w:eastAsia="Times New Roman" w:hAnsi="Segoe UI Light" w:cs="Segoe UI Light"/>
          <w:b/>
          <w:sz w:val="28"/>
          <w:szCs w:val="28"/>
        </w:rPr>
      </w:pPr>
    </w:p>
    <w:p w14:paraId="75D88545" w14:textId="77777777" w:rsidR="00AD440D" w:rsidRPr="00D352C6" w:rsidRDefault="00AD440D" w:rsidP="00AD440D">
      <w:pPr>
        <w:spacing w:after="0" w:line="240" w:lineRule="auto"/>
        <w:ind w:left="-426"/>
        <w:rPr>
          <w:rFonts w:ascii="Segoe UI Light" w:eastAsia="Times New Roman" w:hAnsi="Segoe UI Light" w:cs="Times New Roman"/>
          <w:szCs w:val="20"/>
        </w:rPr>
      </w:pPr>
    </w:p>
    <w:p w14:paraId="021F15E6" w14:textId="6C993B98" w:rsidR="00A13400" w:rsidRPr="00A13400" w:rsidRDefault="00A13400" w:rsidP="00A13400">
      <w:pPr>
        <w:spacing w:after="160" w:line="259" w:lineRule="auto"/>
        <w:rPr>
          <w:rFonts w:ascii="Calibri" w:eastAsia="Calibri" w:hAnsi="Calibri" w:cs="Times New Roman"/>
          <w:kern w:val="2"/>
          <w14:ligatures w14:val="standardContextual"/>
        </w:rPr>
      </w:pPr>
      <w:r w:rsidRPr="00A13400">
        <w:rPr>
          <w:rFonts w:ascii="Calibri" w:eastAsia="Calibri" w:hAnsi="Calibri" w:cs="Times New Roman"/>
          <w:kern w:val="2"/>
          <w14:ligatures w14:val="standardContextual"/>
        </w:rPr>
        <w:t>If your organisation only participates in W</w:t>
      </w:r>
      <w:r w:rsidR="007732C5">
        <w:rPr>
          <w:rFonts w:ascii="Calibri" w:eastAsia="Calibri" w:hAnsi="Calibri" w:cs="Times New Roman"/>
          <w:kern w:val="2"/>
          <w14:ligatures w14:val="standardContextual"/>
        </w:rPr>
        <w:t xml:space="preserve">estern </w:t>
      </w:r>
      <w:r w:rsidRPr="00A13400">
        <w:rPr>
          <w:rFonts w:ascii="Calibri" w:eastAsia="Calibri" w:hAnsi="Calibri" w:cs="Times New Roman"/>
          <w:kern w:val="2"/>
          <w14:ligatures w14:val="standardContextual"/>
        </w:rPr>
        <w:t>A</w:t>
      </w:r>
      <w:r w:rsidR="007732C5">
        <w:rPr>
          <w:rFonts w:ascii="Calibri" w:eastAsia="Calibri" w:hAnsi="Calibri" w:cs="Times New Roman"/>
          <w:kern w:val="2"/>
          <w14:ligatures w14:val="standardContextual"/>
        </w:rPr>
        <w:t xml:space="preserve">ustralia </w:t>
      </w:r>
      <w:r w:rsidR="00DE02B3">
        <w:rPr>
          <w:rFonts w:ascii="Calibri" w:eastAsia="Calibri" w:hAnsi="Calibri" w:cs="Times New Roman"/>
          <w:kern w:val="2"/>
          <w14:ligatures w14:val="standardContextual"/>
        </w:rPr>
        <w:t>(WA)</w:t>
      </w:r>
      <w:r w:rsidR="00CA024D">
        <w:rPr>
          <w:rFonts w:ascii="Calibri" w:eastAsia="Calibri" w:hAnsi="Calibri" w:cs="Times New Roman"/>
          <w:kern w:val="2"/>
          <w14:ligatures w14:val="standardContextual"/>
        </w:rPr>
        <w:t xml:space="preserve"> </w:t>
      </w:r>
      <w:r w:rsidRPr="00A13400">
        <w:rPr>
          <w:rFonts w:ascii="Calibri" w:eastAsia="Calibri" w:hAnsi="Calibri" w:cs="Times New Roman"/>
          <w:kern w:val="2"/>
          <w14:ligatures w14:val="standardContextual"/>
        </w:rPr>
        <w:t xml:space="preserve">then complete only </w:t>
      </w:r>
      <w:r w:rsidRPr="00D57C6C">
        <w:rPr>
          <w:rFonts w:ascii="Calibri" w:eastAsia="Calibri" w:hAnsi="Calibri" w:cs="Times New Roman"/>
          <w:b/>
          <w:bCs/>
          <w:kern w:val="2"/>
          <w14:ligatures w14:val="standardContextual"/>
        </w:rPr>
        <w:t xml:space="preserve">sections 1A </w:t>
      </w:r>
      <w:r w:rsidRPr="0033261D">
        <w:rPr>
          <w:rFonts w:ascii="Calibri" w:eastAsia="Calibri" w:hAnsi="Calibri" w:cs="Times New Roman"/>
          <w:kern w:val="2"/>
          <w14:ligatures w14:val="standardContextual"/>
        </w:rPr>
        <w:t>and 2.</w:t>
      </w:r>
      <w:r w:rsidRPr="00A13400">
        <w:rPr>
          <w:rFonts w:ascii="Calibri" w:eastAsia="Calibri" w:hAnsi="Calibri" w:cs="Times New Roman"/>
          <w:kern w:val="2"/>
          <w14:ligatures w14:val="standardContextual"/>
        </w:rPr>
        <w:t xml:space="preserve"> Section 3 is optional. </w:t>
      </w:r>
    </w:p>
    <w:p w14:paraId="7D97C6A2" w14:textId="389DC05C" w:rsidR="00A13400" w:rsidRPr="00A13400" w:rsidRDefault="00A13400" w:rsidP="00A13400">
      <w:pPr>
        <w:spacing w:after="160" w:line="259" w:lineRule="auto"/>
        <w:rPr>
          <w:rFonts w:ascii="Calibri" w:eastAsia="Calibri" w:hAnsi="Calibri" w:cs="Times New Roman"/>
          <w:kern w:val="2"/>
          <w14:ligatures w14:val="standardContextual"/>
        </w:rPr>
      </w:pPr>
      <w:r w:rsidRPr="00A13400">
        <w:rPr>
          <w:rFonts w:ascii="Calibri" w:eastAsia="Calibri" w:hAnsi="Calibri" w:cs="Times New Roman"/>
          <w:kern w:val="2"/>
          <w14:ligatures w14:val="standardContextual"/>
        </w:rPr>
        <w:t xml:space="preserve">If your organisation only participates in </w:t>
      </w:r>
      <w:r w:rsidR="006F428A">
        <w:rPr>
          <w:rFonts w:ascii="Calibri" w:eastAsia="Calibri" w:hAnsi="Calibri" w:cs="Times New Roman"/>
          <w:kern w:val="2"/>
          <w14:ligatures w14:val="standardContextual"/>
        </w:rPr>
        <w:t>E</w:t>
      </w:r>
      <w:r w:rsidRPr="00A13400">
        <w:rPr>
          <w:rFonts w:ascii="Calibri" w:eastAsia="Calibri" w:hAnsi="Calibri" w:cs="Times New Roman"/>
          <w:kern w:val="2"/>
          <w14:ligatures w14:val="standardContextual"/>
        </w:rPr>
        <w:t>ast-</w:t>
      </w:r>
      <w:r w:rsidR="006F428A">
        <w:rPr>
          <w:rFonts w:ascii="Calibri" w:eastAsia="Calibri" w:hAnsi="Calibri" w:cs="Times New Roman"/>
          <w:kern w:val="2"/>
          <w14:ligatures w14:val="standardContextual"/>
        </w:rPr>
        <w:t>C</w:t>
      </w:r>
      <w:r w:rsidRPr="00A13400">
        <w:rPr>
          <w:rFonts w:ascii="Calibri" w:eastAsia="Calibri" w:hAnsi="Calibri" w:cs="Times New Roman"/>
          <w:kern w:val="2"/>
          <w14:ligatures w14:val="standardContextual"/>
        </w:rPr>
        <w:t xml:space="preserve">oast </w:t>
      </w:r>
      <w:r w:rsidR="00E009F8" w:rsidRPr="00A13400">
        <w:rPr>
          <w:rFonts w:ascii="Calibri" w:eastAsia="Calibri" w:hAnsi="Calibri" w:cs="Times New Roman"/>
          <w:kern w:val="2"/>
          <w14:ligatures w14:val="standardContextual"/>
        </w:rPr>
        <w:t>jurisdictions,</w:t>
      </w:r>
      <w:r w:rsidRPr="00A13400">
        <w:rPr>
          <w:rFonts w:ascii="Calibri" w:eastAsia="Calibri" w:hAnsi="Calibri" w:cs="Times New Roman"/>
          <w:kern w:val="2"/>
          <w14:ligatures w14:val="standardContextual"/>
        </w:rPr>
        <w:t xml:space="preserve"> then complete only </w:t>
      </w:r>
      <w:r w:rsidRPr="00D57C6C">
        <w:rPr>
          <w:rFonts w:ascii="Calibri" w:eastAsia="Calibri" w:hAnsi="Calibri" w:cs="Times New Roman"/>
          <w:b/>
          <w:bCs/>
          <w:kern w:val="2"/>
          <w14:ligatures w14:val="standardContextual"/>
        </w:rPr>
        <w:t>sections 1B</w:t>
      </w:r>
      <w:r w:rsidRPr="00A13400">
        <w:rPr>
          <w:rFonts w:ascii="Calibri" w:eastAsia="Calibri" w:hAnsi="Calibri" w:cs="Times New Roman"/>
          <w:kern w:val="2"/>
          <w14:ligatures w14:val="standardContextual"/>
        </w:rPr>
        <w:t xml:space="preserve"> and 2. Section 3 is optional.    </w:t>
      </w:r>
    </w:p>
    <w:p w14:paraId="0AFC0C0D" w14:textId="2778ABC6" w:rsidR="009F74AF" w:rsidRPr="00A13400" w:rsidRDefault="00A13400" w:rsidP="00A13400">
      <w:pPr>
        <w:spacing w:after="160" w:line="259" w:lineRule="auto"/>
        <w:rPr>
          <w:rFonts w:ascii="Calibri" w:eastAsia="Calibri" w:hAnsi="Calibri" w:cs="Times New Roman"/>
          <w:kern w:val="2"/>
          <w14:ligatures w14:val="standardContextual"/>
        </w:rPr>
      </w:pPr>
      <w:r w:rsidRPr="00A13400">
        <w:rPr>
          <w:rFonts w:ascii="Calibri" w:eastAsia="Calibri" w:hAnsi="Calibri" w:cs="Times New Roman"/>
          <w:kern w:val="2"/>
          <w14:ligatures w14:val="standardContextual"/>
        </w:rPr>
        <w:t xml:space="preserve">If your organisation participates in both WA and </w:t>
      </w:r>
      <w:r w:rsidR="006F428A">
        <w:rPr>
          <w:rFonts w:ascii="Calibri" w:eastAsia="Calibri" w:hAnsi="Calibri" w:cs="Times New Roman"/>
          <w:kern w:val="2"/>
          <w14:ligatures w14:val="standardContextual"/>
        </w:rPr>
        <w:t>E</w:t>
      </w:r>
      <w:r w:rsidRPr="00A13400">
        <w:rPr>
          <w:rFonts w:ascii="Calibri" w:eastAsia="Calibri" w:hAnsi="Calibri" w:cs="Times New Roman"/>
          <w:kern w:val="2"/>
          <w14:ligatures w14:val="standardContextual"/>
        </w:rPr>
        <w:t>ast-</w:t>
      </w:r>
      <w:r w:rsidR="006F428A">
        <w:rPr>
          <w:rFonts w:ascii="Calibri" w:eastAsia="Calibri" w:hAnsi="Calibri" w:cs="Times New Roman"/>
          <w:kern w:val="2"/>
          <w14:ligatures w14:val="standardContextual"/>
        </w:rPr>
        <w:t>C</w:t>
      </w:r>
      <w:r w:rsidRPr="00A13400">
        <w:rPr>
          <w:rFonts w:ascii="Calibri" w:eastAsia="Calibri" w:hAnsi="Calibri" w:cs="Times New Roman"/>
          <w:kern w:val="2"/>
          <w14:ligatures w14:val="standardContextual"/>
        </w:rPr>
        <w:t xml:space="preserve">oast jurisdictions complete </w:t>
      </w:r>
      <w:r w:rsidRPr="00D57C6C">
        <w:rPr>
          <w:rFonts w:ascii="Calibri" w:eastAsia="Calibri" w:hAnsi="Calibri" w:cs="Times New Roman"/>
          <w:b/>
          <w:bCs/>
          <w:kern w:val="2"/>
          <w14:ligatures w14:val="standardContextual"/>
        </w:rPr>
        <w:t>sections 1A, 1B</w:t>
      </w:r>
      <w:r w:rsidRPr="00A13400">
        <w:rPr>
          <w:rFonts w:ascii="Calibri" w:eastAsia="Calibri" w:hAnsi="Calibri" w:cs="Times New Roman"/>
          <w:kern w:val="2"/>
          <w14:ligatures w14:val="standardContextual"/>
        </w:rPr>
        <w:t xml:space="preserve"> (</w:t>
      </w:r>
      <w:r w:rsidR="009F59BC">
        <w:rPr>
          <w:rFonts w:ascii="Calibri" w:eastAsia="Calibri" w:hAnsi="Calibri" w:cs="Times New Roman"/>
          <w:kern w:val="2"/>
          <w14:ligatures w14:val="standardContextual"/>
        </w:rPr>
        <w:t>N</w:t>
      </w:r>
      <w:r w:rsidRPr="00A13400">
        <w:rPr>
          <w:rFonts w:ascii="Calibri" w:eastAsia="Calibri" w:hAnsi="Calibri" w:cs="Times New Roman"/>
          <w:kern w:val="2"/>
          <w14:ligatures w14:val="standardContextual"/>
        </w:rPr>
        <w:t>ote:</w:t>
      </w:r>
      <w:r w:rsidR="009F59BC">
        <w:rPr>
          <w:rFonts w:ascii="Calibri" w:eastAsia="Calibri" w:hAnsi="Calibri" w:cs="Times New Roman"/>
          <w:kern w:val="2"/>
          <w14:ligatures w14:val="standardContextual"/>
        </w:rPr>
        <w:t xml:space="preserve"> I</w:t>
      </w:r>
      <w:r w:rsidRPr="00A13400">
        <w:rPr>
          <w:rFonts w:ascii="Calibri" w:eastAsia="Calibri" w:hAnsi="Calibri" w:cs="Times New Roman"/>
          <w:kern w:val="2"/>
          <w14:ligatures w14:val="standardContextual"/>
        </w:rPr>
        <w:t xml:space="preserve">f your assessment of the PPC is the same for 1A and 1B then write “as above” in section 1B) and 2. Section 3 is optional.   </w:t>
      </w:r>
    </w:p>
    <w:p w14:paraId="427C0AD7" w14:textId="5DE0A682" w:rsidR="00805215" w:rsidRDefault="00805215">
      <w:pPr>
        <w:rPr>
          <w:rFonts w:ascii="Century Gothic" w:eastAsia="Times New Roman" w:hAnsi="Century Gothic" w:cs="Times New Roman"/>
          <w:b/>
          <w:color w:val="6B3077"/>
          <w:sz w:val="24"/>
          <w:szCs w:val="24"/>
        </w:rPr>
      </w:pPr>
      <w:r>
        <w:rPr>
          <w:rFonts w:ascii="Century Gothic" w:eastAsia="Times New Roman" w:hAnsi="Century Gothic" w:cs="Times New Roman"/>
          <w:b/>
          <w:color w:val="6B3077"/>
          <w:sz w:val="24"/>
          <w:szCs w:val="24"/>
        </w:rPr>
        <w:br w:type="page"/>
      </w:r>
    </w:p>
    <w:p w14:paraId="0E60AB29" w14:textId="77777777" w:rsidR="009F74AF" w:rsidRDefault="009F74AF" w:rsidP="00AC2926">
      <w:pPr>
        <w:keepNext/>
        <w:keepLines/>
        <w:spacing w:before="120" w:after="120" w:line="312" w:lineRule="auto"/>
        <w:outlineLvl w:val="1"/>
        <w:rPr>
          <w:rFonts w:ascii="Century Gothic" w:eastAsia="Times New Roman" w:hAnsi="Century Gothic" w:cs="Times New Roman"/>
          <w:b/>
          <w:color w:val="6B3077"/>
          <w:sz w:val="24"/>
          <w:szCs w:val="24"/>
        </w:rPr>
      </w:pPr>
    </w:p>
    <w:p w14:paraId="7C048BD3" w14:textId="0266F2C4" w:rsidR="00AC2926" w:rsidRPr="00AC2926" w:rsidRDefault="00AC2926" w:rsidP="00AC2926">
      <w:pPr>
        <w:keepNext/>
        <w:keepLines/>
        <w:spacing w:before="120" w:after="120" w:line="312" w:lineRule="auto"/>
        <w:outlineLvl w:val="1"/>
        <w:rPr>
          <w:rFonts w:ascii="Century Gothic" w:eastAsia="Times New Roman" w:hAnsi="Century Gothic" w:cs="Times New Roman"/>
          <w:b/>
          <w:color w:val="6B3077"/>
          <w:sz w:val="24"/>
          <w:szCs w:val="24"/>
        </w:rPr>
      </w:pPr>
      <w:r w:rsidRPr="00AC2926">
        <w:rPr>
          <w:rFonts w:ascii="Century Gothic" w:eastAsia="Times New Roman" w:hAnsi="Century Gothic" w:cs="Times New Roman"/>
          <w:b/>
          <w:color w:val="6B3077"/>
          <w:sz w:val="24"/>
          <w:szCs w:val="24"/>
        </w:rPr>
        <w:t>Section 1</w:t>
      </w:r>
      <w:r>
        <w:rPr>
          <w:rFonts w:ascii="Century Gothic" w:eastAsia="Times New Roman" w:hAnsi="Century Gothic" w:cs="Times New Roman"/>
          <w:b/>
          <w:color w:val="6B3077"/>
          <w:sz w:val="24"/>
          <w:szCs w:val="24"/>
        </w:rPr>
        <w:t>A</w:t>
      </w:r>
      <w:r w:rsidRPr="00AC2926">
        <w:rPr>
          <w:rFonts w:ascii="Century Gothic" w:eastAsia="Times New Roman" w:hAnsi="Century Gothic" w:cs="Times New Roman"/>
          <w:b/>
          <w:color w:val="6B3077"/>
          <w:sz w:val="24"/>
          <w:szCs w:val="24"/>
        </w:rPr>
        <w:t xml:space="preserve"> - General Comments on the Proposed Procedure </w:t>
      </w: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6606"/>
        <w:gridCol w:w="3138"/>
      </w:tblGrid>
      <w:tr w:rsidR="00AC2926" w:rsidRPr="00AC2926" w14:paraId="233C40E4"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55750B6C" w14:textId="77777777" w:rsidR="00AC2926" w:rsidRPr="00AC2926" w:rsidRDefault="00AC2926" w:rsidP="00AC2926">
            <w:pPr>
              <w:spacing w:before="100" w:after="100"/>
              <w:jc w:val="center"/>
              <w:rPr>
                <w:rFonts w:ascii="Arial Nova" w:eastAsia="Calibri" w:hAnsi="Arial Nova" w:cs="Arial"/>
                <w:sz w:val="16"/>
                <w:lang w:val="en-GB" w:eastAsia="ko-KR"/>
              </w:rPr>
            </w:pPr>
            <w:r w:rsidRPr="00AC2926">
              <w:rPr>
                <w:rFonts w:ascii="Arial Nova" w:eastAsia="Calibri" w:hAnsi="Arial Nova" w:cs="Arial"/>
                <w:sz w:val="16"/>
                <w:lang w:val="en-GB" w:eastAsia="ko-KR"/>
              </w:rPr>
              <w:t>Topic</w:t>
            </w:r>
          </w:p>
        </w:tc>
        <w:tc>
          <w:tcPr>
            <w:tcW w:w="6606" w:type="dxa"/>
          </w:tcPr>
          <w:p w14:paraId="06440C20" w14:textId="77777777" w:rsidR="00AC2926" w:rsidRPr="00AC2926" w:rsidRDefault="00AC2926" w:rsidP="00AC292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AC2926">
              <w:rPr>
                <w:rFonts w:ascii="Arial Nova" w:eastAsia="Calibri" w:hAnsi="Arial Nova" w:cs="Arial"/>
                <w:sz w:val="16"/>
                <w:lang w:val="en-GB" w:eastAsia="ko-KR"/>
              </w:rPr>
              <w:t>Please Provide Response Here</w:t>
            </w:r>
          </w:p>
        </w:tc>
        <w:tc>
          <w:tcPr>
            <w:tcW w:w="3138" w:type="dxa"/>
          </w:tcPr>
          <w:p w14:paraId="7B91CB96" w14:textId="77777777" w:rsidR="00AC2926" w:rsidRPr="00AC2926" w:rsidRDefault="00AC2926" w:rsidP="00AC2926">
            <w:pPr>
              <w:spacing w:before="100" w:after="100"/>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bCs/>
                <w:sz w:val="16"/>
                <w:lang w:val="en-GB" w:eastAsia="ko-KR"/>
              </w:rPr>
            </w:pPr>
            <w:r w:rsidRPr="00AC2926">
              <w:rPr>
                <w:rFonts w:ascii="Arial Nova" w:eastAsia="Calibri" w:hAnsi="Arial Nova" w:cs="Arial"/>
                <w:bCs/>
                <w:sz w:val="16"/>
                <w:lang w:val="en-GB" w:eastAsia="ko-KR"/>
              </w:rPr>
              <w:t>AEMO Response (AEMO only)</w:t>
            </w:r>
          </w:p>
        </w:tc>
      </w:tr>
      <w:tr w:rsidR="00AC2926" w:rsidRPr="00AC2926" w14:paraId="4D3D9C5D"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599226FF" w14:textId="7CDC6C57" w:rsidR="00AC2926" w:rsidRPr="00AC2926" w:rsidRDefault="00D75010" w:rsidP="00AC2926">
            <w:pPr>
              <w:spacing w:before="100" w:after="100"/>
              <w:rPr>
                <w:rFonts w:ascii="Arial Nova" w:eastAsia="Calibri" w:hAnsi="Arial Nova" w:cs="Arial"/>
                <w:bCs/>
                <w:sz w:val="16"/>
                <w:lang w:val="en-GB" w:eastAsia="ko-KR"/>
              </w:rPr>
            </w:pPr>
            <w:r>
              <w:rPr>
                <w:rFonts w:ascii="Arial Nova" w:eastAsia="Calibri" w:hAnsi="Arial Nova" w:cs="Arial"/>
                <w:bCs/>
                <w:sz w:val="16"/>
                <w:lang w:val="en-GB" w:eastAsia="ko-KR"/>
              </w:rPr>
              <w:t xml:space="preserve">Q1/ </w:t>
            </w:r>
            <w:r w:rsidR="00AC2926" w:rsidRPr="00AC2926">
              <w:rPr>
                <w:rFonts w:ascii="Arial Nova" w:eastAsia="Calibri" w:hAnsi="Arial Nova" w:cs="Arial"/>
                <w:bCs/>
                <w:sz w:val="16"/>
                <w:lang w:val="en-GB" w:eastAsia="ko-KR"/>
              </w:rPr>
              <w:t xml:space="preserve">Sections 1 to </w:t>
            </w:r>
            <w:r w:rsidR="009A2833">
              <w:rPr>
                <w:rFonts w:ascii="Arial Nova" w:eastAsia="Calibri" w:hAnsi="Arial Nova" w:cs="Arial"/>
                <w:bCs/>
                <w:sz w:val="16"/>
                <w:lang w:val="en-GB" w:eastAsia="ko-KR"/>
              </w:rPr>
              <w:t>6</w:t>
            </w:r>
            <w:r w:rsidR="00185960">
              <w:rPr>
                <w:rFonts w:ascii="Arial Nova" w:eastAsia="Calibri" w:hAnsi="Arial Nova" w:cs="Arial"/>
                <w:bCs/>
                <w:sz w:val="16"/>
                <w:lang w:val="en-GB" w:eastAsia="ko-KR"/>
              </w:rPr>
              <w:t xml:space="preserve">, </w:t>
            </w:r>
            <w:r w:rsidR="00793730">
              <w:rPr>
                <w:rFonts w:ascii="Arial Nova" w:eastAsia="Calibri" w:hAnsi="Arial Nova" w:cs="Arial"/>
                <w:bCs/>
                <w:sz w:val="16"/>
                <w:lang w:val="en-GB" w:eastAsia="ko-KR"/>
              </w:rPr>
              <w:t>8</w:t>
            </w:r>
            <w:r w:rsidR="00F845AB">
              <w:rPr>
                <w:rStyle w:val="FootnoteReference"/>
                <w:rFonts w:ascii="Arial Nova" w:eastAsia="Calibri" w:hAnsi="Arial Nova" w:cs="Arial"/>
                <w:bCs/>
                <w:sz w:val="16"/>
                <w:lang w:val="en-GB" w:eastAsia="ko-KR"/>
              </w:rPr>
              <w:footnoteReference w:id="2"/>
            </w:r>
            <w:r w:rsidR="00793730">
              <w:rPr>
                <w:rFonts w:ascii="Arial Nova" w:eastAsia="Calibri" w:hAnsi="Arial Nova" w:cs="Arial"/>
                <w:bCs/>
                <w:sz w:val="16"/>
                <w:lang w:val="en-GB" w:eastAsia="ko-KR"/>
              </w:rPr>
              <w:t xml:space="preserve"> to </w:t>
            </w:r>
            <w:r w:rsidR="00B90AA0">
              <w:rPr>
                <w:rFonts w:ascii="Arial Nova" w:eastAsia="Calibri" w:hAnsi="Arial Nova" w:cs="Arial"/>
                <w:bCs/>
                <w:sz w:val="16"/>
                <w:lang w:val="en-GB" w:eastAsia="ko-KR"/>
              </w:rPr>
              <w:t>10</w:t>
            </w:r>
            <w:r w:rsidR="00AC2926" w:rsidRPr="00AC2926">
              <w:rPr>
                <w:rFonts w:ascii="Arial Nova" w:eastAsia="Calibri" w:hAnsi="Arial Nova" w:cs="Arial"/>
                <w:bCs/>
                <w:sz w:val="16"/>
                <w:lang w:val="en-GB" w:eastAsia="ko-KR"/>
              </w:rPr>
              <w:t xml:space="preserve"> of the PPC sets out details of the proposal. </w:t>
            </w:r>
          </w:p>
          <w:p w14:paraId="56EED901" w14:textId="77777777" w:rsidR="00AC2926" w:rsidRPr="00AC2926" w:rsidRDefault="00AC2926" w:rsidP="00AC2926">
            <w:pPr>
              <w:spacing w:before="100" w:after="100"/>
              <w:rPr>
                <w:rFonts w:ascii="Arial Nova" w:eastAsia="Calibri" w:hAnsi="Arial Nova" w:cs="Arial"/>
                <w:bCs/>
                <w:sz w:val="16"/>
                <w:lang w:val="en-GB" w:eastAsia="ko-KR"/>
              </w:rPr>
            </w:pPr>
            <w:r w:rsidRPr="00AC2926">
              <w:rPr>
                <w:rFonts w:ascii="Arial Nova" w:eastAsia="Calibri" w:hAnsi="Arial Nova" w:cs="Arial"/>
                <w:bCs/>
                <w:sz w:val="16"/>
                <w:lang w:val="en-GB" w:eastAsia="ko-KR"/>
              </w:rPr>
              <w:t xml:space="preserve">Does your organisation support AEMO’ s assessment of the proposal? </w:t>
            </w:r>
          </w:p>
          <w:p w14:paraId="2407E96F" w14:textId="77777777" w:rsidR="00AC2926" w:rsidRPr="00AC2926" w:rsidRDefault="00AC2926" w:rsidP="00AC2926">
            <w:pPr>
              <w:spacing w:before="100" w:after="100"/>
              <w:rPr>
                <w:rFonts w:ascii="Arial Nova" w:eastAsia="Calibri" w:hAnsi="Arial Nova" w:cs="Arial"/>
                <w:b w:val="0"/>
                <w:sz w:val="16"/>
                <w:lang w:val="en-GB" w:eastAsia="ko-KR"/>
              </w:rPr>
            </w:pPr>
            <w:r w:rsidRPr="00AC2926">
              <w:rPr>
                <w:rFonts w:ascii="Arial Nova" w:eastAsia="Calibri" w:hAnsi="Arial Nova" w:cs="Arial"/>
                <w:b w:val="0"/>
                <w:sz w:val="16"/>
                <w:lang w:val="en-GB" w:eastAsia="ko-KR"/>
              </w:rPr>
              <w:t xml:space="preserve">If </w:t>
            </w:r>
            <w:r w:rsidRPr="00AC2926">
              <w:rPr>
                <w:rFonts w:ascii="Arial Nova" w:eastAsia="Calibri" w:hAnsi="Arial Nova" w:cs="Arial"/>
                <w:bCs/>
                <w:sz w:val="16"/>
                <w:lang w:val="en-GB" w:eastAsia="ko-KR"/>
              </w:rPr>
              <w:t>no</w:t>
            </w:r>
            <w:r w:rsidRPr="00AC2926">
              <w:rPr>
                <w:rFonts w:ascii="Arial Nova" w:eastAsia="Calibri" w:hAnsi="Arial Nova" w:cs="Arial"/>
                <w:b w:val="0"/>
                <w:sz w:val="16"/>
                <w:lang w:val="en-GB" w:eastAsia="ko-KR"/>
              </w:rPr>
              <w:t xml:space="preserve">, please specify areas in which your organisation disputes AEMO’s assessment (include PPC section reference number) of the proposal and include information that supports your organisation’s rationale why you do not support AEMO’s assessment.     </w:t>
            </w:r>
          </w:p>
        </w:tc>
        <w:tc>
          <w:tcPr>
            <w:tcW w:w="6606" w:type="dxa"/>
          </w:tcPr>
          <w:p w14:paraId="5E931AA5" w14:textId="4A019D3E" w:rsidR="00AC2926" w:rsidRPr="00AC2926" w:rsidRDefault="00436397" w:rsidP="00AC292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Pr>
                <w:rFonts w:ascii="Arial Nova" w:eastAsia="Calibri" w:hAnsi="Arial Nova" w:cs="Arial"/>
                <w:sz w:val="16"/>
                <w:lang w:val="en-GB" w:eastAsia="ko-KR"/>
              </w:rPr>
              <w:t>&lt;</w:t>
            </w:r>
            <w:r w:rsidR="00AC2926" w:rsidRPr="00AC2926">
              <w:rPr>
                <w:rFonts w:ascii="Arial Nova" w:eastAsia="Calibri" w:hAnsi="Arial Nova" w:cs="Arial"/>
                <w:sz w:val="16"/>
                <w:lang w:val="en-GB" w:eastAsia="ko-KR"/>
              </w:rPr>
              <w:t xml:space="preserve">Insert </w:t>
            </w:r>
            <w:r>
              <w:rPr>
                <w:rFonts w:ascii="Arial Nova" w:eastAsia="Calibri" w:hAnsi="Arial Nova" w:cs="Arial"/>
                <w:sz w:val="16"/>
                <w:lang w:val="en-GB" w:eastAsia="ko-KR"/>
              </w:rPr>
              <w:t>response&gt;</w:t>
            </w:r>
          </w:p>
        </w:tc>
        <w:tc>
          <w:tcPr>
            <w:tcW w:w="3138" w:type="dxa"/>
          </w:tcPr>
          <w:p w14:paraId="4C72052E" w14:textId="77777777" w:rsidR="00AC2926" w:rsidRPr="00AC2926" w:rsidRDefault="00AC2926" w:rsidP="00AC292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26212C" w:rsidRPr="00AC2926" w14:paraId="11D2CE67" w14:textId="77777777" w:rsidTr="00CB0ADE">
        <w:trPr>
          <w:trHeight w:val="424"/>
        </w:trPr>
        <w:tc>
          <w:tcPr>
            <w:cnfStyle w:val="001000000000" w:firstRow="0" w:lastRow="0" w:firstColumn="1" w:lastColumn="0" w:oddVBand="0" w:evenVBand="0" w:oddHBand="0" w:evenHBand="0" w:firstRowFirstColumn="0" w:firstRowLastColumn="0" w:lastRowFirstColumn="0" w:lastRowLastColumn="0"/>
            <w:tcW w:w="4871" w:type="dxa"/>
            <w:vMerge w:val="restart"/>
          </w:tcPr>
          <w:p w14:paraId="260AA941" w14:textId="0A711DDC" w:rsidR="0026212C" w:rsidRDefault="0026212C" w:rsidP="00012BE6">
            <w:pPr>
              <w:spacing w:before="100" w:after="100"/>
              <w:rPr>
                <w:rFonts w:ascii="Arial Nova" w:eastAsia="Calibri" w:hAnsi="Arial Nova" w:cs="Arial"/>
                <w:b w:val="0"/>
                <w:bCs/>
                <w:sz w:val="16"/>
                <w:lang w:val="en-GB" w:eastAsia="ko-KR"/>
              </w:rPr>
            </w:pPr>
            <w:r w:rsidRPr="00012BE6">
              <w:rPr>
                <w:rFonts w:ascii="Arial Nova" w:eastAsia="Calibri" w:hAnsi="Arial Nova" w:cs="Arial"/>
                <w:b w:val="0"/>
                <w:bCs/>
                <w:sz w:val="16"/>
                <w:lang w:val="en-GB" w:eastAsia="ko-KR"/>
              </w:rPr>
              <w:t xml:space="preserve">Q2/ Sections 6.1 </w:t>
            </w:r>
            <w:r>
              <w:rPr>
                <w:rFonts w:ascii="Arial Nova" w:eastAsia="Calibri" w:hAnsi="Arial Nova" w:cs="Arial"/>
                <w:b w:val="0"/>
                <w:bCs/>
                <w:sz w:val="16"/>
                <w:lang w:val="en-GB" w:eastAsia="ko-KR"/>
              </w:rPr>
              <w:t xml:space="preserve">of the PPC </w:t>
            </w:r>
            <w:r w:rsidRPr="001B667E">
              <w:rPr>
                <w:rFonts w:ascii="Arial Nova" w:eastAsia="Calibri" w:hAnsi="Arial Nova" w:cs="Arial"/>
                <w:b w:val="0"/>
                <w:bCs/>
                <w:sz w:val="16"/>
                <w:lang w:val="en-GB" w:eastAsia="ko-KR"/>
              </w:rPr>
              <w:t>includes a</w:t>
            </w:r>
            <w:r>
              <w:rPr>
                <w:rFonts w:ascii="Arial Nova" w:eastAsia="Calibri" w:hAnsi="Arial Nova" w:cs="Arial"/>
                <w:b w:val="0"/>
                <w:bCs/>
                <w:sz w:val="16"/>
                <w:lang w:val="en-GB" w:eastAsia="ko-KR"/>
              </w:rPr>
              <w:t>n</w:t>
            </w:r>
            <w:r w:rsidRPr="001B667E">
              <w:rPr>
                <w:rFonts w:ascii="Arial Nova" w:eastAsia="Calibri" w:hAnsi="Arial Nova" w:cs="Arial"/>
                <w:b w:val="0"/>
                <w:bCs/>
                <w:sz w:val="16"/>
                <w:lang w:val="en-GB" w:eastAsia="ko-KR"/>
              </w:rPr>
              <w:t xml:space="preserve"> indicative understanding of the </w:t>
            </w:r>
            <w:r w:rsidRPr="003663B1">
              <w:rPr>
                <w:rFonts w:ascii="Arial Nova" w:eastAsia="Calibri" w:hAnsi="Arial Nova" w:cs="Arial"/>
                <w:sz w:val="16"/>
                <w:lang w:val="en-GB" w:eastAsia="ko-KR"/>
              </w:rPr>
              <w:t>overall industry benefits</w:t>
            </w:r>
            <w:r w:rsidR="006C7580">
              <w:rPr>
                <w:rStyle w:val="FootnoteReference"/>
                <w:rFonts w:ascii="Arial Nova" w:eastAsia="Calibri" w:hAnsi="Arial Nova" w:cs="Arial"/>
                <w:sz w:val="16"/>
                <w:lang w:val="en-GB" w:eastAsia="ko-KR"/>
              </w:rPr>
              <w:footnoteReference w:id="3"/>
            </w:r>
            <w:r w:rsidRPr="001B667E">
              <w:rPr>
                <w:rFonts w:ascii="Arial Nova" w:eastAsia="Calibri" w:hAnsi="Arial Nova" w:cs="Arial"/>
                <w:b w:val="0"/>
                <w:bCs/>
                <w:sz w:val="16"/>
                <w:lang w:val="en-GB" w:eastAsia="ko-KR"/>
              </w:rPr>
              <w:t>. AEMO also included a statement in relation to its benefits. Please provide, in summary form, what benefits the change will have on your organisation (in terms of efficiency, customer benefits, privacy, etc.) for each initiative and/or overall. If any monetary benefits are provided (e.g. in terms of annual FTE savings), these will be kept</w:t>
            </w:r>
            <w:r w:rsidR="008379D0">
              <w:rPr>
                <w:rFonts w:ascii="Arial Nova" w:eastAsia="Calibri" w:hAnsi="Arial Nova" w:cs="Arial"/>
                <w:b w:val="0"/>
                <w:bCs/>
                <w:sz w:val="16"/>
                <w:lang w:val="en-GB" w:eastAsia="ko-KR"/>
              </w:rPr>
              <w:t xml:space="preserve"> c</w:t>
            </w:r>
            <w:r w:rsidRPr="001B667E">
              <w:rPr>
                <w:rFonts w:ascii="Arial Nova" w:eastAsia="Calibri" w:hAnsi="Arial Nova" w:cs="Arial"/>
                <w:b w:val="0"/>
                <w:bCs/>
                <w:sz w:val="16"/>
                <w:lang w:val="en-GB" w:eastAsia="ko-KR"/>
              </w:rPr>
              <w:t>onfidential.</w:t>
            </w:r>
          </w:p>
          <w:p w14:paraId="236DF079" w14:textId="2FD01523" w:rsidR="0026212C" w:rsidRDefault="0026212C" w:rsidP="008F1F4F">
            <w:pPr>
              <w:spacing w:before="100" w:after="100"/>
              <w:rPr>
                <w:rFonts w:ascii="Arial Nova" w:eastAsia="Calibri" w:hAnsi="Arial Nova" w:cs="Arial"/>
                <w:bCs/>
                <w:sz w:val="16"/>
                <w:lang w:val="en-GB" w:eastAsia="ko-KR"/>
              </w:rPr>
            </w:pPr>
          </w:p>
        </w:tc>
        <w:tc>
          <w:tcPr>
            <w:tcW w:w="6606" w:type="dxa"/>
          </w:tcPr>
          <w:p w14:paraId="4BAF2354" w14:textId="47847534" w:rsidR="0026212C" w:rsidRPr="00AC2926" w:rsidRDefault="00B21392" w:rsidP="0026212C">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 xml:space="preserve">In relation to </w:t>
            </w:r>
            <w:r w:rsidR="00FB2F6F" w:rsidRPr="00FB2F6F">
              <w:rPr>
                <w:rFonts w:ascii="Arial Nova" w:eastAsia="Calibri" w:hAnsi="Arial Nova" w:cs="Arial"/>
                <w:b/>
                <w:bCs/>
                <w:sz w:val="16"/>
                <w:lang w:val="en-GB" w:eastAsia="ko-KR"/>
              </w:rPr>
              <w:t>IN004/22</w:t>
            </w:r>
            <w:r w:rsidR="00FB2F6F">
              <w:rPr>
                <w:rFonts w:ascii="Arial Nova" w:eastAsia="Calibri" w:hAnsi="Arial Nova" w:cs="Arial"/>
                <w:sz w:val="16"/>
                <w:lang w:val="en-GB" w:eastAsia="ko-KR"/>
              </w:rPr>
              <w:t xml:space="preserve">: </w:t>
            </w:r>
            <w:r w:rsidR="00FB2F6F" w:rsidRPr="00FB2F6F">
              <w:rPr>
                <w:rFonts w:ascii="Arial Nova" w:eastAsia="Calibri" w:hAnsi="Arial Nova" w:cs="Arial"/>
                <w:sz w:val="16"/>
                <w:lang w:val="en-GB" w:eastAsia="ko-KR"/>
              </w:rPr>
              <w:t>&lt;Insert response&gt;</w:t>
            </w:r>
          </w:p>
        </w:tc>
        <w:tc>
          <w:tcPr>
            <w:tcW w:w="3138" w:type="dxa"/>
          </w:tcPr>
          <w:p w14:paraId="18EB3166" w14:textId="77777777" w:rsidR="0026212C" w:rsidRPr="00AC2926" w:rsidRDefault="0026212C" w:rsidP="00AC292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26212C" w:rsidRPr="00AC2926" w14:paraId="2A9E8BA2" w14:textId="77777777" w:rsidTr="0069569E">
        <w:trPr>
          <w:trHeight w:val="424"/>
        </w:trPr>
        <w:tc>
          <w:tcPr>
            <w:cnfStyle w:val="001000000000" w:firstRow="0" w:lastRow="0" w:firstColumn="1" w:lastColumn="0" w:oddVBand="0" w:evenVBand="0" w:oddHBand="0" w:evenHBand="0" w:firstRowFirstColumn="0" w:firstRowLastColumn="0" w:lastRowFirstColumn="0" w:lastRowLastColumn="0"/>
            <w:tcW w:w="4871" w:type="dxa"/>
            <w:vMerge/>
          </w:tcPr>
          <w:p w14:paraId="59F383DF" w14:textId="77777777" w:rsidR="0026212C" w:rsidRPr="00012BE6" w:rsidRDefault="0026212C" w:rsidP="00012BE6">
            <w:pPr>
              <w:spacing w:before="100" w:after="100"/>
              <w:rPr>
                <w:rFonts w:ascii="Arial Nova" w:eastAsia="Calibri" w:hAnsi="Arial Nova" w:cs="Arial"/>
                <w:b w:val="0"/>
                <w:bCs/>
                <w:sz w:val="16"/>
                <w:lang w:val="en-GB" w:eastAsia="ko-KR"/>
              </w:rPr>
            </w:pPr>
          </w:p>
        </w:tc>
        <w:tc>
          <w:tcPr>
            <w:tcW w:w="6606" w:type="dxa"/>
          </w:tcPr>
          <w:p w14:paraId="6E16E3B7" w14:textId="55BEC536" w:rsidR="0026212C" w:rsidRDefault="00FB2F6F" w:rsidP="00AC292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In relation to IN002/22</w:t>
            </w:r>
            <w:r>
              <w:rPr>
                <w:rFonts w:ascii="Arial Nova" w:eastAsia="Calibri" w:hAnsi="Arial Nova" w:cs="Arial"/>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7F2ADE49" w14:textId="77777777" w:rsidR="0026212C" w:rsidRPr="00AC2926" w:rsidRDefault="0026212C" w:rsidP="00AC292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26212C" w:rsidRPr="00AC2926" w14:paraId="74619852" w14:textId="77777777" w:rsidTr="0069569E">
        <w:trPr>
          <w:trHeight w:val="424"/>
        </w:trPr>
        <w:tc>
          <w:tcPr>
            <w:cnfStyle w:val="001000000000" w:firstRow="0" w:lastRow="0" w:firstColumn="1" w:lastColumn="0" w:oddVBand="0" w:evenVBand="0" w:oddHBand="0" w:evenHBand="0" w:firstRowFirstColumn="0" w:firstRowLastColumn="0" w:lastRowFirstColumn="0" w:lastRowLastColumn="0"/>
            <w:tcW w:w="4871" w:type="dxa"/>
            <w:vMerge/>
          </w:tcPr>
          <w:p w14:paraId="1F5F9C19" w14:textId="77777777" w:rsidR="0026212C" w:rsidRPr="00012BE6" w:rsidRDefault="0026212C" w:rsidP="00012BE6">
            <w:pPr>
              <w:spacing w:before="100" w:after="100"/>
              <w:rPr>
                <w:rFonts w:ascii="Arial Nova" w:eastAsia="Calibri" w:hAnsi="Arial Nova" w:cs="Arial"/>
                <w:b w:val="0"/>
                <w:bCs/>
                <w:sz w:val="16"/>
                <w:lang w:val="en-GB" w:eastAsia="ko-KR"/>
              </w:rPr>
            </w:pPr>
          </w:p>
        </w:tc>
        <w:tc>
          <w:tcPr>
            <w:tcW w:w="6606" w:type="dxa"/>
          </w:tcPr>
          <w:p w14:paraId="31F4212E" w14:textId="40399BA9" w:rsidR="0026212C" w:rsidRPr="00FB2F6F" w:rsidRDefault="00FB2F6F" w:rsidP="00AC292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sz w:val="16"/>
                <w:lang w:val="en-GB" w:eastAsia="ko-KR"/>
              </w:rPr>
            </w:pPr>
            <w:r w:rsidRPr="00FB2F6F">
              <w:rPr>
                <w:rFonts w:ascii="Arial Nova" w:eastAsia="Calibri" w:hAnsi="Arial Nova" w:cs="Arial"/>
                <w:b/>
                <w:bCs/>
                <w:sz w:val="16"/>
                <w:lang w:val="en-GB" w:eastAsia="ko-KR"/>
              </w:rPr>
              <w:t xml:space="preserve">Overall: </w:t>
            </w:r>
            <w:r w:rsidRPr="00FB2F6F">
              <w:rPr>
                <w:rFonts w:ascii="Arial Nova" w:eastAsia="Calibri" w:hAnsi="Arial Nova" w:cs="Arial"/>
                <w:sz w:val="16"/>
                <w:lang w:val="en-GB" w:eastAsia="ko-KR"/>
              </w:rPr>
              <w:t>&lt;Insert response&gt;</w:t>
            </w:r>
          </w:p>
        </w:tc>
        <w:tc>
          <w:tcPr>
            <w:tcW w:w="3138" w:type="dxa"/>
          </w:tcPr>
          <w:p w14:paraId="7DA9C117" w14:textId="77777777" w:rsidR="0026212C" w:rsidRPr="00AC2926" w:rsidRDefault="0026212C" w:rsidP="00AC292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9038C1" w:rsidRPr="00AC2926" w14:paraId="13F42F02" w14:textId="77777777" w:rsidTr="00935CE3">
        <w:trPr>
          <w:trHeight w:val="424"/>
        </w:trPr>
        <w:tc>
          <w:tcPr>
            <w:cnfStyle w:val="001000000000" w:firstRow="0" w:lastRow="0" w:firstColumn="1" w:lastColumn="0" w:oddVBand="0" w:evenVBand="0" w:oddHBand="0" w:evenHBand="0" w:firstRowFirstColumn="0" w:firstRowLastColumn="0" w:lastRowFirstColumn="0" w:lastRowLastColumn="0"/>
            <w:tcW w:w="4871" w:type="dxa"/>
            <w:vMerge w:val="restart"/>
          </w:tcPr>
          <w:p w14:paraId="2BA87A81" w14:textId="42E97CC4" w:rsidR="009038C1" w:rsidRDefault="009038C1" w:rsidP="00935CE3">
            <w:pPr>
              <w:spacing w:before="100" w:after="100"/>
              <w:rPr>
                <w:rFonts w:ascii="Arial Nova" w:eastAsia="Calibri" w:hAnsi="Arial Nova" w:cs="Arial"/>
                <w:b w:val="0"/>
                <w:bCs/>
                <w:sz w:val="16"/>
                <w:lang w:val="en-GB" w:eastAsia="ko-KR"/>
              </w:rPr>
            </w:pPr>
            <w:r w:rsidRPr="00012BE6">
              <w:rPr>
                <w:rFonts w:ascii="Arial Nova" w:eastAsia="Calibri" w:hAnsi="Arial Nova" w:cs="Arial"/>
                <w:b w:val="0"/>
                <w:bCs/>
                <w:sz w:val="16"/>
                <w:lang w:val="en-GB" w:eastAsia="ko-KR"/>
              </w:rPr>
              <w:t>Q</w:t>
            </w:r>
            <w:r>
              <w:rPr>
                <w:rFonts w:ascii="Arial Nova" w:eastAsia="Calibri" w:hAnsi="Arial Nova" w:cs="Arial"/>
                <w:b w:val="0"/>
                <w:bCs/>
                <w:sz w:val="16"/>
                <w:lang w:val="en-GB" w:eastAsia="ko-KR"/>
              </w:rPr>
              <w:t>3</w:t>
            </w:r>
            <w:r w:rsidRPr="00012BE6">
              <w:rPr>
                <w:rFonts w:ascii="Arial Nova" w:eastAsia="Calibri" w:hAnsi="Arial Nova" w:cs="Arial"/>
                <w:b w:val="0"/>
                <w:bCs/>
                <w:sz w:val="16"/>
                <w:lang w:val="en-GB" w:eastAsia="ko-KR"/>
              </w:rPr>
              <w:t xml:space="preserve">/ Sections 6.1 </w:t>
            </w:r>
            <w:r>
              <w:rPr>
                <w:rFonts w:ascii="Arial Nova" w:eastAsia="Calibri" w:hAnsi="Arial Nova" w:cs="Arial"/>
                <w:b w:val="0"/>
                <w:bCs/>
                <w:sz w:val="16"/>
                <w:lang w:val="en-GB" w:eastAsia="ko-KR"/>
              </w:rPr>
              <w:t xml:space="preserve">of the PPC </w:t>
            </w:r>
            <w:r w:rsidR="00F50FC7" w:rsidRPr="00F50FC7">
              <w:rPr>
                <w:rFonts w:ascii="Arial Nova" w:eastAsia="Calibri" w:hAnsi="Arial Nova" w:cs="Arial"/>
                <w:b w:val="0"/>
                <w:bCs/>
                <w:sz w:val="16"/>
                <w:lang w:val="en-GB" w:eastAsia="ko-KR"/>
              </w:rPr>
              <w:t>of the PPC includes a</w:t>
            </w:r>
            <w:r w:rsidR="00F50FC7">
              <w:rPr>
                <w:rFonts w:ascii="Arial Nova" w:eastAsia="Calibri" w:hAnsi="Arial Nova" w:cs="Arial"/>
                <w:b w:val="0"/>
                <w:bCs/>
                <w:sz w:val="16"/>
                <w:lang w:val="en-GB" w:eastAsia="ko-KR"/>
              </w:rPr>
              <w:t>n</w:t>
            </w:r>
            <w:r w:rsidR="00F50FC7" w:rsidRPr="00F50FC7">
              <w:rPr>
                <w:rFonts w:ascii="Arial Nova" w:eastAsia="Calibri" w:hAnsi="Arial Nova" w:cs="Arial"/>
                <w:b w:val="0"/>
                <w:bCs/>
                <w:sz w:val="16"/>
                <w:lang w:val="en-GB" w:eastAsia="ko-KR"/>
              </w:rPr>
              <w:t xml:space="preserve"> indicative understanding of the </w:t>
            </w:r>
            <w:r w:rsidR="00F50FC7" w:rsidRPr="00F50FC7">
              <w:rPr>
                <w:rFonts w:ascii="Arial Nova" w:eastAsia="Calibri" w:hAnsi="Arial Nova" w:cs="Arial"/>
                <w:sz w:val="16"/>
                <w:lang w:val="en-GB" w:eastAsia="ko-KR"/>
              </w:rPr>
              <w:t>overall industry costs</w:t>
            </w:r>
            <w:r w:rsidR="005D19C9">
              <w:rPr>
                <w:rStyle w:val="FootnoteReference"/>
                <w:rFonts w:ascii="Arial Nova" w:eastAsia="Calibri" w:hAnsi="Arial Nova" w:cs="Arial"/>
                <w:sz w:val="16"/>
                <w:lang w:val="en-GB" w:eastAsia="ko-KR"/>
              </w:rPr>
              <w:footnoteReference w:id="4"/>
            </w:r>
            <w:r w:rsidR="00F50FC7" w:rsidRPr="00F50FC7">
              <w:rPr>
                <w:rFonts w:ascii="Arial Nova" w:eastAsia="Calibri" w:hAnsi="Arial Nova" w:cs="Arial"/>
                <w:b w:val="0"/>
                <w:bCs/>
                <w:sz w:val="16"/>
                <w:lang w:val="en-GB" w:eastAsia="ko-KR"/>
              </w:rPr>
              <w:t>. AEMO also included a statement in relation to its costs. Please provide what costs the change will create for your organisation as an order of magnitude (i.e. “low”, “medium”, or “high”). If any monetary values (e.g. once-off implementation costs, and any ongoing annual cost) are provided (e.g. in terms of the cost of system changes), these will be kept confidential.</w:t>
            </w:r>
          </w:p>
          <w:p w14:paraId="70F00C5F" w14:textId="77777777" w:rsidR="009038C1" w:rsidRDefault="009038C1" w:rsidP="00935CE3">
            <w:pPr>
              <w:spacing w:before="100" w:after="100"/>
              <w:rPr>
                <w:rFonts w:ascii="Arial Nova" w:eastAsia="Calibri" w:hAnsi="Arial Nova" w:cs="Arial"/>
                <w:b w:val="0"/>
                <w:bCs/>
                <w:sz w:val="16"/>
                <w:lang w:val="en-GB" w:eastAsia="ko-KR"/>
              </w:rPr>
            </w:pPr>
          </w:p>
          <w:p w14:paraId="79706F04" w14:textId="77777777" w:rsidR="00ED46EC" w:rsidRDefault="00ED46EC" w:rsidP="00935CE3">
            <w:pPr>
              <w:spacing w:before="100" w:after="100"/>
              <w:rPr>
                <w:rFonts w:ascii="Arial Nova" w:eastAsia="Calibri" w:hAnsi="Arial Nova" w:cs="Arial"/>
                <w:bCs/>
                <w:sz w:val="16"/>
                <w:lang w:val="en-GB" w:eastAsia="ko-KR"/>
              </w:rPr>
            </w:pPr>
          </w:p>
        </w:tc>
        <w:tc>
          <w:tcPr>
            <w:tcW w:w="6606" w:type="dxa"/>
          </w:tcPr>
          <w:p w14:paraId="695FE995" w14:textId="77777777" w:rsidR="009038C1" w:rsidRPr="00AC2926" w:rsidRDefault="009038C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In relation to IN004/22</w:t>
            </w:r>
            <w:r>
              <w:rPr>
                <w:rFonts w:ascii="Arial Nova" w:eastAsia="Calibri" w:hAnsi="Arial Nova" w:cs="Arial"/>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1F90E028" w14:textId="77777777" w:rsidR="009038C1" w:rsidRPr="00AC2926" w:rsidRDefault="009038C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9038C1" w:rsidRPr="00AC2926" w14:paraId="143B6423" w14:textId="77777777" w:rsidTr="00935CE3">
        <w:trPr>
          <w:trHeight w:val="424"/>
        </w:trPr>
        <w:tc>
          <w:tcPr>
            <w:cnfStyle w:val="001000000000" w:firstRow="0" w:lastRow="0" w:firstColumn="1" w:lastColumn="0" w:oddVBand="0" w:evenVBand="0" w:oddHBand="0" w:evenHBand="0" w:firstRowFirstColumn="0" w:firstRowLastColumn="0" w:lastRowFirstColumn="0" w:lastRowLastColumn="0"/>
            <w:tcW w:w="4871" w:type="dxa"/>
            <w:vMerge/>
          </w:tcPr>
          <w:p w14:paraId="19BC165A" w14:textId="77777777" w:rsidR="009038C1" w:rsidRPr="00012BE6" w:rsidRDefault="009038C1" w:rsidP="00935CE3">
            <w:pPr>
              <w:spacing w:before="100" w:after="100"/>
              <w:rPr>
                <w:rFonts w:ascii="Arial Nova" w:eastAsia="Calibri" w:hAnsi="Arial Nova" w:cs="Arial"/>
                <w:b w:val="0"/>
                <w:bCs/>
                <w:sz w:val="16"/>
                <w:lang w:val="en-GB" w:eastAsia="ko-KR"/>
              </w:rPr>
            </w:pPr>
          </w:p>
        </w:tc>
        <w:tc>
          <w:tcPr>
            <w:tcW w:w="6606" w:type="dxa"/>
          </w:tcPr>
          <w:p w14:paraId="5FB23E21" w14:textId="77777777" w:rsidR="009038C1" w:rsidRDefault="009038C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In relation to IN002/22</w:t>
            </w:r>
            <w:r>
              <w:rPr>
                <w:rFonts w:ascii="Arial Nova" w:eastAsia="Calibri" w:hAnsi="Arial Nova" w:cs="Arial"/>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5406641C" w14:textId="77777777" w:rsidR="009038C1" w:rsidRPr="00AC2926" w:rsidRDefault="009038C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9038C1" w:rsidRPr="00AC2926" w14:paraId="3EDD2B84" w14:textId="77777777" w:rsidTr="00935CE3">
        <w:trPr>
          <w:trHeight w:val="424"/>
        </w:trPr>
        <w:tc>
          <w:tcPr>
            <w:cnfStyle w:val="001000000000" w:firstRow="0" w:lastRow="0" w:firstColumn="1" w:lastColumn="0" w:oddVBand="0" w:evenVBand="0" w:oddHBand="0" w:evenHBand="0" w:firstRowFirstColumn="0" w:firstRowLastColumn="0" w:lastRowFirstColumn="0" w:lastRowLastColumn="0"/>
            <w:tcW w:w="4871" w:type="dxa"/>
            <w:vMerge/>
          </w:tcPr>
          <w:p w14:paraId="457D3DA6" w14:textId="77777777" w:rsidR="009038C1" w:rsidRPr="00012BE6" w:rsidRDefault="009038C1" w:rsidP="00935CE3">
            <w:pPr>
              <w:spacing w:before="100" w:after="100"/>
              <w:rPr>
                <w:rFonts w:ascii="Arial Nova" w:eastAsia="Calibri" w:hAnsi="Arial Nova" w:cs="Arial"/>
                <w:b w:val="0"/>
                <w:bCs/>
                <w:sz w:val="16"/>
                <w:lang w:val="en-GB" w:eastAsia="ko-KR"/>
              </w:rPr>
            </w:pPr>
          </w:p>
        </w:tc>
        <w:tc>
          <w:tcPr>
            <w:tcW w:w="6606" w:type="dxa"/>
          </w:tcPr>
          <w:p w14:paraId="70B2E637" w14:textId="77777777" w:rsidR="009038C1" w:rsidRPr="00FB2F6F" w:rsidRDefault="009038C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sz w:val="16"/>
                <w:lang w:val="en-GB" w:eastAsia="ko-KR"/>
              </w:rPr>
            </w:pPr>
            <w:r w:rsidRPr="00FB2F6F">
              <w:rPr>
                <w:rFonts w:ascii="Arial Nova" w:eastAsia="Calibri" w:hAnsi="Arial Nova" w:cs="Arial"/>
                <w:b/>
                <w:bCs/>
                <w:sz w:val="16"/>
                <w:lang w:val="en-GB" w:eastAsia="ko-KR"/>
              </w:rPr>
              <w:t xml:space="preserve">Overall: </w:t>
            </w:r>
            <w:r w:rsidRPr="00FB2F6F">
              <w:rPr>
                <w:rFonts w:ascii="Arial Nova" w:eastAsia="Calibri" w:hAnsi="Arial Nova" w:cs="Arial"/>
                <w:sz w:val="16"/>
                <w:lang w:val="en-GB" w:eastAsia="ko-KR"/>
              </w:rPr>
              <w:t>&lt;Insert response&gt;</w:t>
            </w:r>
          </w:p>
        </w:tc>
        <w:tc>
          <w:tcPr>
            <w:tcW w:w="3138" w:type="dxa"/>
          </w:tcPr>
          <w:p w14:paraId="1A36AED0" w14:textId="77777777" w:rsidR="009038C1" w:rsidRPr="00AC2926" w:rsidRDefault="009038C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44649" w:rsidRPr="00AC2926" w14:paraId="42A6F16E"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554FAFB7" w14:textId="79E8C4E9" w:rsidR="00C44649" w:rsidRPr="0003009F" w:rsidRDefault="00C44649" w:rsidP="00935CE3">
            <w:pPr>
              <w:spacing w:before="100" w:after="100"/>
              <w:rPr>
                <w:rFonts w:ascii="Arial Nova" w:eastAsia="Calibri" w:hAnsi="Arial Nova" w:cs="Arial"/>
                <w:b w:val="0"/>
                <w:sz w:val="16"/>
                <w:lang w:val="en-GB" w:eastAsia="ko-KR"/>
              </w:rPr>
            </w:pPr>
            <w:r w:rsidRPr="0003009F">
              <w:rPr>
                <w:rFonts w:ascii="Arial Nova" w:eastAsia="Calibri" w:hAnsi="Arial Nova" w:cs="Arial"/>
                <w:b w:val="0"/>
                <w:sz w:val="16"/>
                <w:lang w:val="en-GB" w:eastAsia="ko-KR"/>
              </w:rPr>
              <w:lastRenderedPageBreak/>
              <w:t xml:space="preserve">Q4/ Section </w:t>
            </w:r>
            <w:r w:rsidR="00FD7FE7" w:rsidRPr="0003009F">
              <w:rPr>
                <w:rFonts w:ascii="Arial Nova" w:eastAsia="Calibri" w:hAnsi="Arial Nova" w:cs="Arial"/>
                <w:b w:val="0"/>
                <w:sz w:val="16"/>
                <w:lang w:val="en-GB" w:eastAsia="ko-KR"/>
              </w:rPr>
              <w:t xml:space="preserve">4.2 of the PCC </w:t>
            </w:r>
            <w:r w:rsidR="0003009F">
              <w:rPr>
                <w:rFonts w:ascii="Arial Nova" w:eastAsia="Calibri" w:hAnsi="Arial Nova" w:cs="Arial"/>
                <w:b w:val="0"/>
                <w:sz w:val="16"/>
                <w:lang w:val="en-GB" w:eastAsia="ko-KR"/>
              </w:rPr>
              <w:t xml:space="preserve">refers to an update to </w:t>
            </w:r>
            <w:r w:rsidR="00DF0310" w:rsidRPr="0003009F">
              <w:rPr>
                <w:rFonts w:ascii="Arial Nova" w:eastAsia="Calibri" w:hAnsi="Arial Nova" w:cs="Arial"/>
                <w:b w:val="0"/>
                <w:sz w:val="16"/>
                <w:lang w:val="en-GB" w:eastAsia="ko-KR"/>
              </w:rPr>
              <w:t>LocationDescriptor</w:t>
            </w:r>
            <w:r w:rsidR="0003009F">
              <w:rPr>
                <w:rFonts w:ascii="Arial Nova" w:eastAsia="Calibri" w:hAnsi="Arial Nova" w:cs="Arial"/>
                <w:b w:val="0"/>
                <w:sz w:val="16"/>
                <w:lang w:val="en-GB" w:eastAsia="ko-KR"/>
              </w:rPr>
              <w:t xml:space="preserve"> field length introduced in R42 schema where </w:t>
            </w:r>
            <w:r w:rsidR="00634780" w:rsidRPr="0003009F">
              <w:rPr>
                <w:rFonts w:ascii="Arial Nova" w:eastAsia="Calibri" w:hAnsi="Arial Nova" w:cs="Arial"/>
                <w:b w:val="0"/>
                <w:sz w:val="16"/>
                <w:lang w:val="en-GB" w:eastAsia="ko-KR"/>
              </w:rPr>
              <w:t>participants are expected to configure gateways/</w:t>
            </w:r>
            <w:r w:rsidR="0003009F">
              <w:rPr>
                <w:rFonts w:ascii="Arial Nova" w:eastAsia="Calibri" w:hAnsi="Arial Nova" w:cs="Arial"/>
                <w:b w:val="0"/>
                <w:sz w:val="16"/>
                <w:lang w:val="en-GB" w:eastAsia="ko-KR"/>
              </w:rPr>
              <w:t xml:space="preserve">internal </w:t>
            </w:r>
            <w:r w:rsidR="00634780" w:rsidRPr="0003009F">
              <w:rPr>
                <w:rFonts w:ascii="Arial Nova" w:eastAsia="Calibri" w:hAnsi="Arial Nova" w:cs="Arial"/>
                <w:b w:val="0"/>
                <w:sz w:val="16"/>
                <w:lang w:val="en-GB" w:eastAsia="ko-KR"/>
              </w:rPr>
              <w:t xml:space="preserve">systems as per </w:t>
            </w:r>
            <w:r w:rsidR="008D2ECC" w:rsidRPr="0003009F">
              <w:rPr>
                <w:rFonts w:ascii="Arial Nova" w:eastAsia="Calibri" w:hAnsi="Arial Nova" w:cs="Arial"/>
                <w:b w:val="0"/>
                <w:sz w:val="16"/>
                <w:lang w:val="en-GB" w:eastAsia="ko-KR"/>
              </w:rPr>
              <w:t xml:space="preserve">current </w:t>
            </w:r>
            <w:r w:rsidR="00856931">
              <w:rPr>
                <w:rFonts w:ascii="Arial Nova" w:eastAsia="Calibri" w:hAnsi="Arial Nova" w:cs="Arial"/>
                <w:b w:val="0"/>
                <w:sz w:val="16"/>
                <w:lang w:val="en-GB" w:eastAsia="ko-KR"/>
              </w:rPr>
              <w:t xml:space="preserve">and future </w:t>
            </w:r>
            <w:r w:rsidR="008D2ECC" w:rsidRPr="0003009F">
              <w:rPr>
                <w:rFonts w:ascii="Arial Nova" w:eastAsia="Calibri" w:hAnsi="Arial Nova" w:cs="Arial"/>
                <w:b w:val="0"/>
                <w:sz w:val="16"/>
                <w:lang w:val="en-GB" w:eastAsia="ko-KR"/>
              </w:rPr>
              <w:t xml:space="preserve">prescribed </w:t>
            </w:r>
            <w:r w:rsidR="00634780" w:rsidRPr="0003009F">
              <w:rPr>
                <w:rFonts w:ascii="Arial Nova" w:eastAsia="Calibri" w:hAnsi="Arial Nova" w:cs="Arial"/>
                <w:b w:val="0"/>
                <w:sz w:val="16"/>
                <w:lang w:val="en-GB" w:eastAsia="ko-KR"/>
              </w:rPr>
              <w:t>TP</w:t>
            </w:r>
            <w:r w:rsidR="008D2ECC" w:rsidRPr="0003009F">
              <w:rPr>
                <w:rFonts w:ascii="Arial Nova" w:eastAsia="Calibri" w:hAnsi="Arial Nova" w:cs="Arial"/>
                <w:b w:val="0"/>
                <w:sz w:val="16"/>
                <w:lang w:val="en-GB" w:eastAsia="ko-KR"/>
              </w:rPr>
              <w:t xml:space="preserve"> value of </w:t>
            </w:r>
            <w:r w:rsidR="00B300A8" w:rsidRPr="0003009F">
              <w:rPr>
                <w:rFonts w:ascii="Arial Nova" w:eastAsia="Calibri" w:hAnsi="Arial Nova" w:cs="Arial"/>
                <w:b w:val="0"/>
                <w:sz w:val="16"/>
                <w:lang w:val="en-GB" w:eastAsia="ko-KR"/>
              </w:rPr>
              <w:t>3</w:t>
            </w:r>
            <w:r w:rsidR="008D2ECC" w:rsidRPr="0003009F">
              <w:rPr>
                <w:rFonts w:ascii="Arial Nova" w:eastAsia="Calibri" w:hAnsi="Arial Nova" w:cs="Arial"/>
                <w:b w:val="0"/>
                <w:sz w:val="16"/>
                <w:lang w:val="en-GB" w:eastAsia="ko-KR"/>
              </w:rPr>
              <w:t xml:space="preserve">0 and NOT the 200 </w:t>
            </w:r>
            <w:r w:rsidR="00A80CFE" w:rsidRPr="0003009F">
              <w:rPr>
                <w:rFonts w:ascii="Arial Nova" w:eastAsia="Calibri" w:hAnsi="Arial Nova" w:cs="Arial"/>
                <w:b w:val="0"/>
                <w:sz w:val="16"/>
                <w:lang w:val="en-GB" w:eastAsia="ko-KR"/>
              </w:rPr>
              <w:t xml:space="preserve">in the </w:t>
            </w:r>
            <w:r w:rsidR="00187EA6" w:rsidRPr="0003009F">
              <w:rPr>
                <w:rFonts w:ascii="Arial Nova" w:eastAsia="Calibri" w:hAnsi="Arial Nova" w:cs="Arial"/>
                <w:b w:val="0"/>
                <w:sz w:val="16"/>
                <w:lang w:val="en-GB" w:eastAsia="ko-KR"/>
              </w:rPr>
              <w:t>ClientInformation_r42.xsd</w:t>
            </w:r>
            <w:r w:rsidRPr="0003009F">
              <w:rPr>
                <w:rFonts w:ascii="Arial Nova" w:eastAsia="Calibri" w:hAnsi="Arial Nova" w:cs="Arial"/>
                <w:b w:val="0"/>
                <w:sz w:val="16"/>
                <w:lang w:val="en-GB" w:eastAsia="ko-KR"/>
              </w:rPr>
              <w:t xml:space="preserve">. </w:t>
            </w:r>
          </w:p>
          <w:p w14:paraId="52E7DBB6" w14:textId="2BCD575A" w:rsidR="00C44649" w:rsidRPr="00AC2926" w:rsidRDefault="0065076E" w:rsidP="0015238C">
            <w:pPr>
              <w:spacing w:before="100" w:after="100"/>
              <w:rPr>
                <w:rFonts w:ascii="Arial Nova" w:eastAsia="Calibri" w:hAnsi="Arial Nova" w:cs="Arial"/>
                <w:sz w:val="16"/>
                <w:lang w:val="en-GB" w:eastAsia="ko-KR"/>
              </w:rPr>
            </w:pPr>
            <w:r w:rsidRPr="0003009F">
              <w:rPr>
                <w:rFonts w:ascii="Arial Nova" w:eastAsia="Calibri" w:hAnsi="Arial Nova" w:cs="Arial"/>
                <w:b w:val="0"/>
                <w:sz w:val="16"/>
                <w:lang w:val="en-GB" w:eastAsia="ko-KR"/>
              </w:rPr>
              <w:t xml:space="preserve">AEMO believe </w:t>
            </w:r>
            <w:r w:rsidR="007A7FC9" w:rsidRPr="0003009F">
              <w:rPr>
                <w:rFonts w:ascii="Arial Nova" w:eastAsia="Calibri" w:hAnsi="Arial Nova" w:cs="Arial"/>
                <w:b w:val="0"/>
                <w:sz w:val="16"/>
                <w:lang w:val="en-GB" w:eastAsia="ko-KR"/>
              </w:rPr>
              <w:t>that this configuration</w:t>
            </w:r>
            <w:r w:rsidR="0047634F" w:rsidRPr="0003009F">
              <w:rPr>
                <w:rFonts w:ascii="Arial Nova" w:eastAsia="Calibri" w:hAnsi="Arial Nova" w:cs="Arial"/>
                <w:b w:val="0"/>
                <w:sz w:val="16"/>
                <w:lang w:val="en-GB" w:eastAsia="ko-KR"/>
              </w:rPr>
              <w:t xml:space="preserve"> to the existing TP allowable </w:t>
            </w:r>
            <w:r w:rsidR="00DD58A4" w:rsidRPr="0003009F">
              <w:rPr>
                <w:rFonts w:ascii="Arial Nova" w:eastAsia="Calibri" w:hAnsi="Arial Nova" w:cs="Arial"/>
                <w:b w:val="0"/>
                <w:sz w:val="16"/>
                <w:lang w:val="en-GB" w:eastAsia="ko-KR"/>
              </w:rPr>
              <w:t>value</w:t>
            </w:r>
            <w:r w:rsidR="0047634F" w:rsidRPr="0003009F">
              <w:rPr>
                <w:rFonts w:ascii="Arial Nova" w:eastAsia="Calibri" w:hAnsi="Arial Nova" w:cs="Arial"/>
                <w:b w:val="0"/>
                <w:sz w:val="16"/>
                <w:lang w:val="en-GB" w:eastAsia="ko-KR"/>
              </w:rPr>
              <w:t xml:space="preserve"> </w:t>
            </w:r>
            <w:r w:rsidR="00282BD7" w:rsidRPr="0003009F">
              <w:rPr>
                <w:rFonts w:ascii="Arial Nova" w:eastAsia="Calibri" w:hAnsi="Arial Nova" w:cs="Arial"/>
                <w:b w:val="0"/>
                <w:sz w:val="16"/>
                <w:lang w:val="en-GB" w:eastAsia="ko-KR"/>
              </w:rPr>
              <w:t>should</w:t>
            </w:r>
            <w:r w:rsidR="0003009F">
              <w:rPr>
                <w:rFonts w:ascii="Arial Nova" w:eastAsia="Calibri" w:hAnsi="Arial Nova" w:cs="Arial"/>
                <w:b w:val="0"/>
                <w:sz w:val="16"/>
                <w:lang w:val="en-GB" w:eastAsia="ko-KR"/>
              </w:rPr>
              <w:t xml:space="preserve"> not be </w:t>
            </w:r>
            <w:r w:rsidR="00282BD7" w:rsidRPr="0003009F">
              <w:rPr>
                <w:rFonts w:ascii="Arial Nova" w:eastAsia="Calibri" w:hAnsi="Arial Nova" w:cs="Arial"/>
                <w:b w:val="0"/>
                <w:sz w:val="16"/>
                <w:lang w:val="en-GB" w:eastAsia="ko-KR"/>
              </w:rPr>
              <w:t xml:space="preserve">a </w:t>
            </w:r>
            <w:r w:rsidR="00B300A8" w:rsidRPr="0003009F">
              <w:rPr>
                <w:rFonts w:ascii="Arial Nova" w:eastAsia="Calibri" w:hAnsi="Arial Nova" w:cs="Arial"/>
                <w:b w:val="0"/>
                <w:sz w:val="16"/>
                <w:lang w:val="en-GB" w:eastAsia="ko-KR"/>
              </w:rPr>
              <w:t xml:space="preserve">material issue </w:t>
            </w:r>
            <w:r w:rsidR="00986482" w:rsidRPr="0003009F">
              <w:rPr>
                <w:rFonts w:ascii="Arial Nova" w:eastAsia="Calibri" w:hAnsi="Arial Nova" w:cs="Arial"/>
                <w:b w:val="0"/>
                <w:sz w:val="16"/>
                <w:lang w:val="en-GB" w:eastAsia="ko-KR"/>
              </w:rPr>
              <w:t xml:space="preserve">as there are similar occurrences </w:t>
            </w:r>
            <w:r w:rsidR="00B300A8" w:rsidRPr="0003009F">
              <w:rPr>
                <w:rFonts w:ascii="Arial Nova" w:eastAsia="Calibri" w:hAnsi="Arial Nova" w:cs="Arial"/>
                <w:b w:val="0"/>
                <w:sz w:val="16"/>
                <w:lang w:val="en-GB" w:eastAsia="ko-KR"/>
              </w:rPr>
              <w:t xml:space="preserve">whereby </w:t>
            </w:r>
            <w:r w:rsidR="00D85CAB">
              <w:rPr>
                <w:rFonts w:ascii="Arial Nova" w:eastAsia="Calibri" w:hAnsi="Arial Nova" w:cs="Arial"/>
                <w:b w:val="0"/>
                <w:sz w:val="16"/>
                <w:lang w:val="en-GB" w:eastAsia="ko-KR"/>
              </w:rPr>
              <w:t>a TP</w:t>
            </w:r>
            <w:r w:rsidR="00B300A8" w:rsidRPr="0003009F">
              <w:rPr>
                <w:rFonts w:ascii="Arial Nova" w:eastAsia="Calibri" w:hAnsi="Arial Nova" w:cs="Arial"/>
                <w:b w:val="0"/>
                <w:sz w:val="16"/>
                <w:lang w:val="en-GB" w:eastAsia="ko-KR"/>
              </w:rPr>
              <w:t xml:space="preserve"> </w:t>
            </w:r>
            <w:r w:rsidR="00986482" w:rsidRPr="0003009F">
              <w:rPr>
                <w:rFonts w:ascii="Arial Nova" w:eastAsia="Calibri" w:hAnsi="Arial Nova" w:cs="Arial"/>
                <w:b w:val="0"/>
                <w:sz w:val="16"/>
                <w:lang w:val="en-GB" w:eastAsia="ko-KR"/>
              </w:rPr>
              <w:t>fields</w:t>
            </w:r>
            <w:r w:rsidR="000D6E74" w:rsidRPr="0003009F">
              <w:rPr>
                <w:rFonts w:ascii="Arial Nova" w:eastAsia="Calibri" w:hAnsi="Arial Nova" w:cs="Arial"/>
                <w:b w:val="0"/>
                <w:sz w:val="16"/>
                <w:lang w:val="en-GB" w:eastAsia="ko-KR"/>
              </w:rPr>
              <w:t xml:space="preserve"> length </w:t>
            </w:r>
            <w:r w:rsidR="00BD1A8D" w:rsidRPr="0003009F">
              <w:rPr>
                <w:rFonts w:ascii="Arial Nova" w:eastAsia="Calibri" w:hAnsi="Arial Nova" w:cs="Arial"/>
                <w:b w:val="0"/>
                <w:sz w:val="16"/>
                <w:lang w:val="en-GB" w:eastAsia="ko-KR"/>
              </w:rPr>
              <w:t xml:space="preserve">can </w:t>
            </w:r>
            <w:r w:rsidR="00D85CAB">
              <w:rPr>
                <w:rFonts w:ascii="Arial Nova" w:eastAsia="Calibri" w:hAnsi="Arial Nova" w:cs="Arial"/>
                <w:b w:val="0"/>
                <w:sz w:val="16"/>
                <w:lang w:val="en-GB" w:eastAsia="ko-KR"/>
              </w:rPr>
              <w:t xml:space="preserve">differ to an </w:t>
            </w:r>
            <w:r w:rsidR="000D6E74" w:rsidRPr="0003009F">
              <w:rPr>
                <w:rFonts w:ascii="Arial Nova" w:eastAsia="Calibri" w:hAnsi="Arial Nova" w:cs="Arial"/>
                <w:b w:val="0"/>
                <w:sz w:val="16"/>
                <w:lang w:val="en-GB" w:eastAsia="ko-KR"/>
              </w:rPr>
              <w:t xml:space="preserve">aseXML schema </w:t>
            </w:r>
            <w:r w:rsidR="00411344" w:rsidRPr="0003009F">
              <w:rPr>
                <w:rFonts w:ascii="Arial Nova" w:eastAsia="Calibri" w:hAnsi="Arial Nova" w:cs="Arial"/>
                <w:b w:val="0"/>
                <w:sz w:val="16"/>
                <w:lang w:val="en-GB" w:eastAsia="ko-KR"/>
              </w:rPr>
              <w:t>field l</w:t>
            </w:r>
            <w:r w:rsidR="000D6E74" w:rsidRPr="0003009F">
              <w:rPr>
                <w:rFonts w:ascii="Arial Nova" w:eastAsia="Calibri" w:hAnsi="Arial Nova" w:cs="Arial"/>
                <w:b w:val="0"/>
                <w:sz w:val="16"/>
                <w:lang w:val="en-GB" w:eastAsia="ko-KR"/>
              </w:rPr>
              <w:t>ength</w:t>
            </w:r>
            <w:r w:rsidR="00DD58A4" w:rsidRPr="0003009F">
              <w:rPr>
                <w:rFonts w:ascii="Arial Nova" w:eastAsia="Calibri" w:hAnsi="Arial Nova" w:cs="Arial"/>
                <w:b w:val="0"/>
                <w:sz w:val="16"/>
                <w:lang w:val="en-GB" w:eastAsia="ko-KR"/>
              </w:rPr>
              <w:t>.</w:t>
            </w:r>
            <w:r w:rsidR="00903219" w:rsidRPr="0003009F">
              <w:rPr>
                <w:rFonts w:ascii="Arial Nova" w:eastAsia="Calibri" w:hAnsi="Arial Nova" w:cs="Arial"/>
                <w:b w:val="0"/>
                <w:sz w:val="16"/>
                <w:lang w:val="en-GB" w:eastAsia="ko-KR"/>
              </w:rPr>
              <w:t xml:space="preserve"> </w:t>
            </w:r>
            <w:r w:rsidR="00411344" w:rsidRPr="0003009F">
              <w:rPr>
                <w:rFonts w:ascii="Arial Nova" w:eastAsia="Calibri" w:hAnsi="Arial Nova" w:cs="Arial"/>
                <w:b w:val="0"/>
                <w:sz w:val="16"/>
                <w:lang w:val="en-GB" w:eastAsia="ko-KR"/>
              </w:rPr>
              <w:br/>
            </w:r>
            <w:r w:rsidR="00411344" w:rsidRPr="0003009F">
              <w:rPr>
                <w:rFonts w:ascii="Arial Nova" w:eastAsia="Calibri" w:hAnsi="Arial Nova" w:cs="Arial"/>
                <w:b w:val="0"/>
                <w:sz w:val="16"/>
                <w:lang w:val="en-GB" w:eastAsia="ko-KR"/>
              </w:rPr>
              <w:br/>
            </w:r>
            <w:r w:rsidR="00903219" w:rsidRPr="0003009F">
              <w:rPr>
                <w:rFonts w:ascii="Arial Nova" w:eastAsia="Calibri" w:hAnsi="Arial Nova" w:cs="Arial"/>
                <w:b w:val="0"/>
                <w:sz w:val="16"/>
                <w:lang w:val="en-GB" w:eastAsia="ko-KR"/>
              </w:rPr>
              <w:t>If th</w:t>
            </w:r>
            <w:r w:rsidR="00A42117" w:rsidRPr="0003009F">
              <w:rPr>
                <w:rFonts w:ascii="Arial Nova" w:eastAsia="Calibri" w:hAnsi="Arial Nova" w:cs="Arial"/>
                <w:b w:val="0"/>
                <w:sz w:val="16"/>
                <w:lang w:val="en-GB" w:eastAsia="ko-KR"/>
              </w:rPr>
              <w:t xml:space="preserve">e above change </w:t>
            </w:r>
            <w:r w:rsidR="00D85CAB">
              <w:rPr>
                <w:rFonts w:ascii="Arial Nova" w:eastAsia="Calibri" w:hAnsi="Arial Nova" w:cs="Arial"/>
                <w:b w:val="0"/>
                <w:sz w:val="16"/>
                <w:lang w:val="en-GB" w:eastAsia="ko-KR"/>
              </w:rPr>
              <w:t>raises</w:t>
            </w:r>
            <w:r w:rsidR="000D6E74" w:rsidRPr="0003009F">
              <w:rPr>
                <w:rFonts w:ascii="Arial Nova" w:eastAsia="Calibri" w:hAnsi="Arial Nova" w:cs="Arial"/>
                <w:b w:val="0"/>
                <w:sz w:val="16"/>
                <w:lang w:val="en-GB" w:eastAsia="ko-KR"/>
              </w:rPr>
              <w:t xml:space="preserve"> </w:t>
            </w:r>
            <w:r w:rsidR="00A42117" w:rsidRPr="0003009F">
              <w:rPr>
                <w:rFonts w:ascii="Arial Nova" w:eastAsia="Calibri" w:hAnsi="Arial Nova" w:cs="Arial"/>
                <w:b w:val="0"/>
                <w:sz w:val="16"/>
                <w:lang w:val="en-GB" w:eastAsia="ko-KR"/>
              </w:rPr>
              <w:t xml:space="preserve">material </w:t>
            </w:r>
            <w:r w:rsidR="00ED4083" w:rsidRPr="0003009F">
              <w:rPr>
                <w:rFonts w:ascii="Arial Nova" w:eastAsia="Calibri" w:hAnsi="Arial Nova" w:cs="Arial"/>
                <w:b w:val="0"/>
                <w:sz w:val="16"/>
                <w:lang w:val="en-GB" w:eastAsia="ko-KR"/>
              </w:rPr>
              <w:t xml:space="preserve">issues </w:t>
            </w:r>
            <w:r w:rsidR="00411344" w:rsidRPr="0003009F">
              <w:rPr>
                <w:rFonts w:ascii="Arial Nova" w:eastAsia="Calibri" w:hAnsi="Arial Nova" w:cs="Arial"/>
                <w:b w:val="0"/>
                <w:sz w:val="16"/>
                <w:lang w:val="en-GB" w:eastAsia="ko-KR"/>
              </w:rPr>
              <w:t>for your organisation</w:t>
            </w:r>
            <w:r w:rsidR="00D85CAB">
              <w:rPr>
                <w:rFonts w:ascii="Arial Nova" w:eastAsia="Calibri" w:hAnsi="Arial Nova" w:cs="Arial"/>
                <w:b w:val="0"/>
                <w:sz w:val="16"/>
                <w:lang w:val="en-GB" w:eastAsia="ko-KR"/>
              </w:rPr>
              <w:t xml:space="preserve">, </w:t>
            </w:r>
            <w:r w:rsidR="00ED4083" w:rsidRPr="0003009F">
              <w:rPr>
                <w:rFonts w:ascii="Arial Nova" w:eastAsia="Calibri" w:hAnsi="Arial Nova" w:cs="Arial"/>
                <w:b w:val="0"/>
                <w:sz w:val="16"/>
                <w:lang w:val="en-GB" w:eastAsia="ko-KR"/>
              </w:rPr>
              <w:t>please provide details</w:t>
            </w:r>
            <w:r w:rsidR="002C68C8" w:rsidRPr="0003009F">
              <w:rPr>
                <w:rFonts w:ascii="Arial Nova" w:eastAsia="Calibri" w:hAnsi="Arial Nova" w:cs="Arial"/>
                <w:b w:val="0"/>
                <w:sz w:val="16"/>
                <w:lang w:val="en-GB" w:eastAsia="ko-KR"/>
              </w:rPr>
              <w:t xml:space="preserve"> </w:t>
            </w:r>
            <w:r w:rsidR="00D85CAB">
              <w:rPr>
                <w:rFonts w:ascii="Arial Nova" w:eastAsia="Calibri" w:hAnsi="Arial Nova" w:cs="Arial"/>
                <w:b w:val="0"/>
                <w:sz w:val="16"/>
                <w:lang w:val="en-GB" w:eastAsia="ko-KR"/>
              </w:rPr>
              <w:t>of</w:t>
            </w:r>
            <w:r w:rsidR="005E4E7C" w:rsidRPr="0003009F">
              <w:rPr>
                <w:rFonts w:ascii="Arial Nova" w:eastAsia="Calibri" w:hAnsi="Arial Nova" w:cs="Arial"/>
                <w:b w:val="0"/>
                <w:sz w:val="16"/>
                <w:lang w:val="en-GB" w:eastAsia="ko-KR"/>
              </w:rPr>
              <w:t xml:space="preserve"> impact</w:t>
            </w:r>
            <w:r w:rsidR="00D85CAB">
              <w:rPr>
                <w:rFonts w:ascii="Arial Nova" w:eastAsia="Calibri" w:hAnsi="Arial Nova" w:cs="Arial"/>
                <w:b w:val="0"/>
                <w:sz w:val="16"/>
                <w:lang w:val="en-GB" w:eastAsia="ko-KR"/>
              </w:rPr>
              <w:t>s</w:t>
            </w:r>
            <w:r w:rsidR="00A929EB" w:rsidRPr="0003009F">
              <w:rPr>
                <w:rFonts w:ascii="Arial Nova" w:eastAsia="Calibri" w:hAnsi="Arial Nova" w:cs="Arial"/>
                <w:b w:val="0"/>
                <w:sz w:val="16"/>
                <w:lang w:val="en-GB" w:eastAsia="ko-KR"/>
              </w:rPr>
              <w:t xml:space="preserve"> and other information related to the issue.</w:t>
            </w:r>
            <w:r w:rsidR="00A929EB">
              <w:rPr>
                <w:rFonts w:ascii="Arial Nova" w:eastAsia="Calibri" w:hAnsi="Arial Nova" w:cs="Arial"/>
                <w:bCs/>
                <w:sz w:val="16"/>
                <w:lang w:val="en-GB" w:eastAsia="ko-KR"/>
              </w:rPr>
              <w:t xml:space="preserve"> </w:t>
            </w:r>
          </w:p>
        </w:tc>
        <w:tc>
          <w:tcPr>
            <w:tcW w:w="6606" w:type="dxa"/>
          </w:tcPr>
          <w:p w14:paraId="23E4BBD9" w14:textId="2C3D5EF1" w:rsidR="00C44649" w:rsidRPr="00AC2926" w:rsidRDefault="00C44649"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Pr>
                <w:rFonts w:ascii="Arial Nova" w:eastAsia="Calibri" w:hAnsi="Arial Nova" w:cs="Arial"/>
                <w:sz w:val="16"/>
                <w:lang w:val="en-GB" w:eastAsia="ko-KR"/>
              </w:rPr>
              <w:t>&lt;</w:t>
            </w:r>
            <w:r w:rsidRPr="00AC2926">
              <w:rPr>
                <w:rFonts w:ascii="Arial Nova" w:eastAsia="Calibri" w:hAnsi="Arial Nova" w:cs="Arial"/>
                <w:sz w:val="16"/>
                <w:lang w:val="en-GB" w:eastAsia="ko-KR"/>
              </w:rPr>
              <w:t xml:space="preserve">Insert </w:t>
            </w:r>
            <w:r>
              <w:rPr>
                <w:rFonts w:ascii="Arial Nova" w:eastAsia="Calibri" w:hAnsi="Arial Nova" w:cs="Arial"/>
                <w:sz w:val="16"/>
                <w:lang w:val="en-GB" w:eastAsia="ko-KR"/>
              </w:rPr>
              <w:t>response</w:t>
            </w:r>
            <w:r w:rsidR="006A660D">
              <w:rPr>
                <w:rFonts w:ascii="Arial Nova" w:eastAsia="Calibri" w:hAnsi="Arial Nova" w:cs="Arial"/>
                <w:sz w:val="16"/>
                <w:lang w:val="en-GB" w:eastAsia="ko-KR"/>
              </w:rPr>
              <w:t xml:space="preserve"> if applicable</w:t>
            </w:r>
            <w:r>
              <w:rPr>
                <w:rFonts w:ascii="Arial Nova" w:eastAsia="Calibri" w:hAnsi="Arial Nova" w:cs="Arial"/>
                <w:sz w:val="16"/>
                <w:lang w:val="en-GB" w:eastAsia="ko-KR"/>
              </w:rPr>
              <w:t>&gt;</w:t>
            </w:r>
          </w:p>
        </w:tc>
        <w:tc>
          <w:tcPr>
            <w:tcW w:w="3138" w:type="dxa"/>
          </w:tcPr>
          <w:p w14:paraId="1907286F" w14:textId="77777777" w:rsidR="00C44649" w:rsidRPr="00AC2926" w:rsidRDefault="00C44649"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0D1E99" w:rsidRPr="00AC2926" w14:paraId="63F36E2B"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5E45D121" w14:textId="4CD96342" w:rsidR="000D1E99" w:rsidRPr="000D1E99" w:rsidRDefault="000D1E99" w:rsidP="00935CE3">
            <w:pPr>
              <w:spacing w:before="100" w:after="100"/>
              <w:rPr>
                <w:rFonts w:ascii="Arial Nova" w:eastAsia="Calibri" w:hAnsi="Arial Nova" w:cs="Arial"/>
                <w:b w:val="0"/>
                <w:sz w:val="16"/>
                <w:lang w:val="en-GB" w:eastAsia="ko-KR"/>
              </w:rPr>
            </w:pPr>
            <w:r w:rsidRPr="000D1E99">
              <w:rPr>
                <w:rFonts w:ascii="Arial Nova" w:eastAsia="Calibri" w:hAnsi="Arial Nova" w:cs="Arial"/>
                <w:b w:val="0"/>
                <w:sz w:val="16"/>
                <w:lang w:val="en-GB" w:eastAsia="ko-KR"/>
              </w:rPr>
              <w:t xml:space="preserve">Q5/ </w:t>
            </w:r>
            <w:r>
              <w:rPr>
                <w:rFonts w:ascii="Arial Nova" w:eastAsia="Calibri" w:hAnsi="Arial Nova" w:cs="Arial"/>
                <w:b w:val="0"/>
                <w:sz w:val="16"/>
                <w:lang w:val="en-GB" w:eastAsia="ko-KR"/>
              </w:rPr>
              <w:t xml:space="preserve">Are there any material issue or comments </w:t>
            </w:r>
            <w:r w:rsidR="000417FD">
              <w:rPr>
                <w:rFonts w:ascii="Arial Nova" w:eastAsia="Calibri" w:hAnsi="Arial Nova" w:cs="Arial"/>
                <w:b w:val="0"/>
                <w:sz w:val="16"/>
                <w:lang w:val="en-GB" w:eastAsia="ko-KR"/>
              </w:rPr>
              <w:t xml:space="preserve">your organisation wishes to express </w:t>
            </w:r>
            <w:r w:rsidR="00BE093D">
              <w:rPr>
                <w:rFonts w:ascii="Arial Nova" w:eastAsia="Calibri" w:hAnsi="Arial Nova" w:cs="Arial"/>
                <w:b w:val="0"/>
                <w:sz w:val="16"/>
                <w:lang w:val="en-GB" w:eastAsia="ko-KR"/>
              </w:rPr>
              <w:t>in relation to the changes described in the PPC? If so</w:t>
            </w:r>
            <w:r w:rsidR="00621C4F">
              <w:rPr>
                <w:rFonts w:ascii="Arial Nova" w:eastAsia="Calibri" w:hAnsi="Arial Nova" w:cs="Arial"/>
                <w:b w:val="0"/>
                <w:sz w:val="16"/>
                <w:lang w:val="en-GB" w:eastAsia="ko-KR"/>
              </w:rPr>
              <w:t xml:space="preserve">, </w:t>
            </w:r>
            <w:r w:rsidR="00621C4F" w:rsidRPr="00621C4F">
              <w:rPr>
                <w:rFonts w:ascii="Arial Nova" w:eastAsia="Calibri" w:hAnsi="Arial Nova" w:cs="Arial"/>
                <w:b w:val="0"/>
                <w:sz w:val="16"/>
                <w:lang w:val="en-GB" w:eastAsia="ko-KR"/>
              </w:rPr>
              <w:t>include information</w:t>
            </w:r>
            <w:r w:rsidR="00621C4F">
              <w:rPr>
                <w:rFonts w:ascii="Arial Nova" w:eastAsia="Calibri" w:hAnsi="Arial Nova" w:cs="Arial"/>
                <w:b w:val="0"/>
                <w:sz w:val="16"/>
                <w:lang w:val="en-GB" w:eastAsia="ko-KR"/>
              </w:rPr>
              <w:t xml:space="preserve"> such matters</w:t>
            </w:r>
            <w:r w:rsidR="00534BA5">
              <w:rPr>
                <w:rFonts w:ascii="Arial Nova" w:eastAsia="Calibri" w:hAnsi="Arial Nova" w:cs="Arial"/>
                <w:b w:val="0"/>
                <w:sz w:val="16"/>
                <w:lang w:val="en-GB" w:eastAsia="ko-KR"/>
              </w:rPr>
              <w:t xml:space="preserve">. </w:t>
            </w:r>
          </w:p>
        </w:tc>
        <w:tc>
          <w:tcPr>
            <w:tcW w:w="6606" w:type="dxa"/>
          </w:tcPr>
          <w:p w14:paraId="3774B6E1" w14:textId="2B091E03" w:rsidR="000D1E99" w:rsidRDefault="00AE1A4A"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AE1A4A">
              <w:rPr>
                <w:rFonts w:ascii="Arial Nova" w:eastAsia="Calibri" w:hAnsi="Arial Nova" w:cs="Arial"/>
                <w:sz w:val="16"/>
                <w:lang w:val="en-GB" w:eastAsia="ko-KR"/>
              </w:rPr>
              <w:t>&lt;Insert response if applicable&gt;</w:t>
            </w:r>
          </w:p>
        </w:tc>
        <w:tc>
          <w:tcPr>
            <w:tcW w:w="3138" w:type="dxa"/>
          </w:tcPr>
          <w:p w14:paraId="1398B20E" w14:textId="77777777" w:rsidR="000D1E99" w:rsidRPr="00AC2926" w:rsidRDefault="000D1E99"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6E3AB939" w14:textId="77777777" w:rsidR="00805215" w:rsidRDefault="00805215">
      <w:pPr>
        <w:rPr>
          <w:rFonts w:ascii="Segoe UI Light" w:eastAsia="Times New Roman" w:hAnsi="Segoe UI Light" w:cs="Times New Roman"/>
          <w:szCs w:val="20"/>
        </w:rPr>
      </w:pPr>
      <w:r>
        <w:rPr>
          <w:rFonts w:ascii="Segoe UI Light" w:eastAsia="Times New Roman" w:hAnsi="Segoe UI Light" w:cs="Times New Roman"/>
          <w:szCs w:val="20"/>
        </w:rPr>
        <w:br w:type="page"/>
      </w:r>
    </w:p>
    <w:p w14:paraId="06A0416B" w14:textId="403A79D9" w:rsidR="00E34BF2" w:rsidRPr="00AC2926" w:rsidRDefault="00E34BF2" w:rsidP="00E34BF2">
      <w:pPr>
        <w:keepNext/>
        <w:keepLines/>
        <w:spacing w:before="120" w:after="120" w:line="312" w:lineRule="auto"/>
        <w:outlineLvl w:val="1"/>
        <w:rPr>
          <w:rFonts w:ascii="Century Gothic" w:eastAsia="Times New Roman" w:hAnsi="Century Gothic" w:cs="Times New Roman"/>
          <w:b/>
          <w:color w:val="6B3077"/>
          <w:sz w:val="24"/>
          <w:szCs w:val="24"/>
        </w:rPr>
      </w:pPr>
      <w:r w:rsidRPr="00AC2926">
        <w:rPr>
          <w:rFonts w:ascii="Century Gothic" w:eastAsia="Times New Roman" w:hAnsi="Century Gothic" w:cs="Times New Roman"/>
          <w:b/>
          <w:color w:val="6B3077"/>
          <w:sz w:val="24"/>
          <w:szCs w:val="24"/>
        </w:rPr>
        <w:lastRenderedPageBreak/>
        <w:t>Section 1</w:t>
      </w:r>
      <w:r>
        <w:rPr>
          <w:rFonts w:ascii="Century Gothic" w:eastAsia="Times New Roman" w:hAnsi="Century Gothic" w:cs="Times New Roman"/>
          <w:b/>
          <w:color w:val="6B3077"/>
          <w:sz w:val="24"/>
          <w:szCs w:val="24"/>
        </w:rPr>
        <w:t>B</w:t>
      </w:r>
      <w:r w:rsidRPr="00AC2926">
        <w:rPr>
          <w:rFonts w:ascii="Century Gothic" w:eastAsia="Times New Roman" w:hAnsi="Century Gothic" w:cs="Times New Roman"/>
          <w:b/>
          <w:color w:val="6B3077"/>
          <w:sz w:val="24"/>
          <w:szCs w:val="24"/>
        </w:rPr>
        <w:t xml:space="preserve"> - General Comments on the Proposed Procedure </w:t>
      </w: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6606"/>
        <w:gridCol w:w="3138"/>
      </w:tblGrid>
      <w:tr w:rsidR="00E34BF2" w:rsidRPr="00AC2926" w14:paraId="64584586"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4CFA48CA" w14:textId="77777777" w:rsidR="00E34BF2" w:rsidRPr="00AC2926" w:rsidRDefault="00E34BF2" w:rsidP="00935CE3">
            <w:pPr>
              <w:spacing w:before="100" w:after="100"/>
              <w:jc w:val="center"/>
              <w:rPr>
                <w:rFonts w:ascii="Arial Nova" w:eastAsia="Calibri" w:hAnsi="Arial Nova" w:cs="Arial"/>
                <w:sz w:val="16"/>
                <w:lang w:val="en-GB" w:eastAsia="ko-KR"/>
              </w:rPr>
            </w:pPr>
            <w:r w:rsidRPr="00AC2926">
              <w:rPr>
                <w:rFonts w:ascii="Arial Nova" w:eastAsia="Calibri" w:hAnsi="Arial Nova" w:cs="Arial"/>
                <w:sz w:val="16"/>
                <w:lang w:val="en-GB" w:eastAsia="ko-KR"/>
              </w:rPr>
              <w:t>Topic</w:t>
            </w:r>
          </w:p>
        </w:tc>
        <w:tc>
          <w:tcPr>
            <w:tcW w:w="6606" w:type="dxa"/>
          </w:tcPr>
          <w:p w14:paraId="38C73996" w14:textId="77777777" w:rsidR="00E34BF2" w:rsidRPr="00AC2926" w:rsidRDefault="00E34BF2" w:rsidP="00935CE3">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AC2926">
              <w:rPr>
                <w:rFonts w:ascii="Arial Nova" w:eastAsia="Calibri" w:hAnsi="Arial Nova" w:cs="Arial"/>
                <w:sz w:val="16"/>
                <w:lang w:val="en-GB" w:eastAsia="ko-KR"/>
              </w:rPr>
              <w:t>Please Provide Response Here</w:t>
            </w:r>
          </w:p>
        </w:tc>
        <w:tc>
          <w:tcPr>
            <w:tcW w:w="3138" w:type="dxa"/>
          </w:tcPr>
          <w:p w14:paraId="4DF8FEEA" w14:textId="77777777" w:rsidR="00E34BF2" w:rsidRPr="00AC2926" w:rsidRDefault="00E34BF2" w:rsidP="00935CE3">
            <w:pPr>
              <w:spacing w:before="100" w:after="100"/>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bCs/>
                <w:sz w:val="16"/>
                <w:lang w:val="en-GB" w:eastAsia="ko-KR"/>
              </w:rPr>
            </w:pPr>
            <w:r w:rsidRPr="00AC2926">
              <w:rPr>
                <w:rFonts w:ascii="Arial Nova" w:eastAsia="Calibri" w:hAnsi="Arial Nova" w:cs="Arial"/>
                <w:bCs/>
                <w:sz w:val="16"/>
                <w:lang w:val="en-GB" w:eastAsia="ko-KR"/>
              </w:rPr>
              <w:t>AEMO Response (AEMO only)</w:t>
            </w:r>
          </w:p>
        </w:tc>
      </w:tr>
      <w:tr w:rsidR="00E34BF2" w:rsidRPr="00AC2926" w14:paraId="1F3C4812"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297022D0" w14:textId="0D6BBE0B" w:rsidR="00E34BF2" w:rsidRPr="00AC2926" w:rsidRDefault="00F972D8" w:rsidP="00935CE3">
            <w:pPr>
              <w:spacing w:before="100" w:after="100"/>
              <w:rPr>
                <w:rFonts w:ascii="Arial Nova" w:eastAsia="Calibri" w:hAnsi="Arial Nova" w:cs="Arial"/>
                <w:bCs/>
                <w:sz w:val="16"/>
                <w:lang w:val="en-GB" w:eastAsia="ko-KR"/>
              </w:rPr>
            </w:pPr>
            <w:r>
              <w:rPr>
                <w:rFonts w:ascii="Arial Nova" w:eastAsia="Calibri" w:hAnsi="Arial Nova" w:cs="Arial"/>
                <w:bCs/>
                <w:sz w:val="16"/>
                <w:lang w:val="en-GB" w:eastAsia="ko-KR"/>
              </w:rPr>
              <w:t xml:space="preserve">Q1/ </w:t>
            </w:r>
            <w:r w:rsidR="00E34BF2" w:rsidRPr="00AC2926">
              <w:rPr>
                <w:rFonts w:ascii="Arial Nova" w:eastAsia="Calibri" w:hAnsi="Arial Nova" w:cs="Arial"/>
                <w:bCs/>
                <w:sz w:val="16"/>
                <w:lang w:val="en-GB" w:eastAsia="ko-KR"/>
              </w:rPr>
              <w:t xml:space="preserve">Sections 1 to </w:t>
            </w:r>
            <w:r w:rsidR="00691F17">
              <w:rPr>
                <w:rFonts w:ascii="Arial Nova" w:eastAsia="Calibri" w:hAnsi="Arial Nova" w:cs="Arial"/>
                <w:bCs/>
                <w:sz w:val="16"/>
                <w:lang w:val="en-GB" w:eastAsia="ko-KR"/>
              </w:rPr>
              <w:t>7</w:t>
            </w:r>
            <w:r w:rsidR="00E34BF2">
              <w:rPr>
                <w:rFonts w:ascii="Arial Nova" w:eastAsia="Calibri" w:hAnsi="Arial Nova" w:cs="Arial"/>
                <w:bCs/>
                <w:sz w:val="16"/>
                <w:lang w:val="en-GB" w:eastAsia="ko-KR"/>
              </w:rPr>
              <w:t xml:space="preserve">, </w:t>
            </w:r>
            <w:r w:rsidR="00691F17">
              <w:rPr>
                <w:rFonts w:ascii="Arial Nova" w:eastAsia="Calibri" w:hAnsi="Arial Nova" w:cs="Arial"/>
                <w:bCs/>
                <w:sz w:val="16"/>
                <w:lang w:val="en-GB" w:eastAsia="ko-KR"/>
              </w:rPr>
              <w:t xml:space="preserve">9 and </w:t>
            </w:r>
            <w:r w:rsidR="00E34BF2">
              <w:rPr>
                <w:rFonts w:ascii="Arial Nova" w:eastAsia="Calibri" w:hAnsi="Arial Nova" w:cs="Arial"/>
                <w:bCs/>
                <w:sz w:val="16"/>
                <w:lang w:val="en-GB" w:eastAsia="ko-KR"/>
              </w:rPr>
              <w:t>10</w:t>
            </w:r>
            <w:r w:rsidR="00E34BF2" w:rsidRPr="00AC2926">
              <w:rPr>
                <w:rFonts w:ascii="Arial Nova" w:eastAsia="Calibri" w:hAnsi="Arial Nova" w:cs="Arial"/>
                <w:bCs/>
                <w:sz w:val="16"/>
                <w:lang w:val="en-GB" w:eastAsia="ko-KR"/>
              </w:rPr>
              <w:t xml:space="preserve"> of the PPC sets out details of the proposal. </w:t>
            </w:r>
          </w:p>
          <w:p w14:paraId="4DF44613" w14:textId="77777777" w:rsidR="00E34BF2" w:rsidRPr="00AC2926" w:rsidRDefault="00E34BF2" w:rsidP="00935CE3">
            <w:pPr>
              <w:spacing w:before="100" w:after="100"/>
              <w:rPr>
                <w:rFonts w:ascii="Arial Nova" w:eastAsia="Calibri" w:hAnsi="Arial Nova" w:cs="Arial"/>
                <w:bCs/>
                <w:sz w:val="16"/>
                <w:lang w:val="en-GB" w:eastAsia="ko-KR"/>
              </w:rPr>
            </w:pPr>
            <w:r w:rsidRPr="00AC2926">
              <w:rPr>
                <w:rFonts w:ascii="Arial Nova" w:eastAsia="Calibri" w:hAnsi="Arial Nova" w:cs="Arial"/>
                <w:bCs/>
                <w:sz w:val="16"/>
                <w:lang w:val="en-GB" w:eastAsia="ko-KR"/>
              </w:rPr>
              <w:t xml:space="preserve">Does your organisation support AEMO’ s assessment of the proposal? </w:t>
            </w:r>
          </w:p>
          <w:p w14:paraId="2F312FCE" w14:textId="253DE16E" w:rsidR="00E34BF2" w:rsidRPr="00AC2926" w:rsidRDefault="00E34BF2" w:rsidP="00935CE3">
            <w:pPr>
              <w:spacing w:before="100" w:after="100"/>
              <w:rPr>
                <w:rFonts w:ascii="Arial Nova" w:eastAsia="Calibri" w:hAnsi="Arial Nova" w:cs="Arial"/>
                <w:b w:val="0"/>
                <w:sz w:val="16"/>
                <w:lang w:val="en-GB" w:eastAsia="ko-KR"/>
              </w:rPr>
            </w:pPr>
            <w:r w:rsidRPr="00AC2926">
              <w:rPr>
                <w:rFonts w:ascii="Arial Nova" w:eastAsia="Calibri" w:hAnsi="Arial Nova" w:cs="Arial"/>
                <w:b w:val="0"/>
                <w:sz w:val="16"/>
                <w:lang w:val="en-GB" w:eastAsia="ko-KR"/>
              </w:rPr>
              <w:t>If no, please specify areas in which your organisation disputes AEMO’s assessment (include PPC section reference number) of the proposal and include information that supports your organisation’s rationale why you do not support AEMO’s assessment.</w:t>
            </w:r>
          </w:p>
        </w:tc>
        <w:tc>
          <w:tcPr>
            <w:tcW w:w="6606" w:type="dxa"/>
          </w:tcPr>
          <w:p w14:paraId="0D03B0B4" w14:textId="47605E39" w:rsidR="00E34BF2" w:rsidRPr="00AC2926" w:rsidRDefault="00AE1A4A"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Pr>
                <w:rFonts w:ascii="Arial Nova" w:eastAsia="Calibri" w:hAnsi="Arial Nova" w:cs="Arial"/>
                <w:sz w:val="16"/>
                <w:lang w:val="en-GB" w:eastAsia="ko-KR"/>
              </w:rPr>
              <w:t>&lt;</w:t>
            </w:r>
            <w:r w:rsidR="00E34BF2" w:rsidRPr="00AC2926">
              <w:rPr>
                <w:rFonts w:ascii="Arial Nova" w:eastAsia="Calibri" w:hAnsi="Arial Nova" w:cs="Arial"/>
                <w:sz w:val="16"/>
                <w:lang w:val="en-GB" w:eastAsia="ko-KR"/>
              </w:rPr>
              <w:t xml:space="preserve">Insert </w:t>
            </w:r>
            <w:r w:rsidR="003D4499">
              <w:rPr>
                <w:rFonts w:ascii="Arial Nova" w:eastAsia="Calibri" w:hAnsi="Arial Nova" w:cs="Arial"/>
                <w:sz w:val="16"/>
                <w:lang w:val="en-GB" w:eastAsia="ko-KR"/>
              </w:rPr>
              <w:t>response</w:t>
            </w:r>
            <w:r>
              <w:rPr>
                <w:rFonts w:ascii="Arial Nova" w:eastAsia="Calibri" w:hAnsi="Arial Nova" w:cs="Arial"/>
                <w:sz w:val="16"/>
                <w:lang w:val="en-GB" w:eastAsia="ko-KR"/>
              </w:rPr>
              <w:t xml:space="preserve">&gt; </w:t>
            </w:r>
          </w:p>
        </w:tc>
        <w:tc>
          <w:tcPr>
            <w:tcW w:w="3138" w:type="dxa"/>
          </w:tcPr>
          <w:p w14:paraId="619EAC13" w14:textId="77777777" w:rsidR="00E34BF2" w:rsidRPr="00AC2926" w:rsidRDefault="00E34BF2"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2252AC" w:rsidRPr="00AC2926" w14:paraId="707FA1B4" w14:textId="77777777" w:rsidTr="00935CE3">
        <w:trPr>
          <w:trHeight w:val="424"/>
        </w:trPr>
        <w:tc>
          <w:tcPr>
            <w:cnfStyle w:val="001000000000" w:firstRow="0" w:lastRow="0" w:firstColumn="1" w:lastColumn="0" w:oddVBand="0" w:evenVBand="0" w:oddHBand="0" w:evenHBand="0" w:firstRowFirstColumn="0" w:firstRowLastColumn="0" w:lastRowFirstColumn="0" w:lastRowLastColumn="0"/>
            <w:tcW w:w="4871" w:type="dxa"/>
            <w:vMerge w:val="restart"/>
          </w:tcPr>
          <w:p w14:paraId="57AEB802" w14:textId="2495A1C3" w:rsidR="002252AC" w:rsidRDefault="002252AC" w:rsidP="00935CE3">
            <w:pPr>
              <w:spacing w:before="100" w:after="100"/>
              <w:rPr>
                <w:rFonts w:ascii="Arial Nova" w:eastAsia="Calibri" w:hAnsi="Arial Nova" w:cs="Arial"/>
                <w:b w:val="0"/>
                <w:bCs/>
                <w:sz w:val="16"/>
                <w:lang w:val="en-GB" w:eastAsia="ko-KR"/>
              </w:rPr>
            </w:pPr>
            <w:r w:rsidRPr="00012BE6">
              <w:rPr>
                <w:rFonts w:ascii="Arial Nova" w:eastAsia="Calibri" w:hAnsi="Arial Nova" w:cs="Arial"/>
                <w:b w:val="0"/>
                <w:bCs/>
                <w:sz w:val="16"/>
                <w:lang w:val="en-GB" w:eastAsia="ko-KR"/>
              </w:rPr>
              <w:t xml:space="preserve">Q2/ Sections 6.1 </w:t>
            </w:r>
            <w:r>
              <w:rPr>
                <w:rFonts w:ascii="Arial Nova" w:eastAsia="Calibri" w:hAnsi="Arial Nova" w:cs="Arial"/>
                <w:b w:val="0"/>
                <w:bCs/>
                <w:sz w:val="16"/>
                <w:lang w:val="en-GB" w:eastAsia="ko-KR"/>
              </w:rPr>
              <w:t xml:space="preserve">of the PPC </w:t>
            </w:r>
            <w:r w:rsidRPr="001B667E">
              <w:rPr>
                <w:rFonts w:ascii="Arial Nova" w:eastAsia="Calibri" w:hAnsi="Arial Nova" w:cs="Arial"/>
                <w:b w:val="0"/>
                <w:bCs/>
                <w:sz w:val="16"/>
                <w:lang w:val="en-GB" w:eastAsia="ko-KR"/>
              </w:rPr>
              <w:t>includes a</w:t>
            </w:r>
            <w:r>
              <w:rPr>
                <w:rFonts w:ascii="Arial Nova" w:eastAsia="Calibri" w:hAnsi="Arial Nova" w:cs="Arial"/>
                <w:b w:val="0"/>
                <w:bCs/>
                <w:sz w:val="16"/>
                <w:lang w:val="en-GB" w:eastAsia="ko-KR"/>
              </w:rPr>
              <w:t>n</w:t>
            </w:r>
            <w:r w:rsidRPr="001B667E">
              <w:rPr>
                <w:rFonts w:ascii="Arial Nova" w:eastAsia="Calibri" w:hAnsi="Arial Nova" w:cs="Arial"/>
                <w:b w:val="0"/>
                <w:bCs/>
                <w:sz w:val="16"/>
                <w:lang w:val="en-GB" w:eastAsia="ko-KR"/>
              </w:rPr>
              <w:t xml:space="preserve"> indicative understanding of the </w:t>
            </w:r>
            <w:r w:rsidRPr="003663B1">
              <w:rPr>
                <w:rFonts w:ascii="Arial Nova" w:eastAsia="Calibri" w:hAnsi="Arial Nova" w:cs="Arial"/>
                <w:sz w:val="16"/>
                <w:lang w:val="en-GB" w:eastAsia="ko-KR"/>
              </w:rPr>
              <w:t>overall industry benefits</w:t>
            </w:r>
            <w:r w:rsidR="00517D63">
              <w:rPr>
                <w:rStyle w:val="FootnoteReference"/>
                <w:rFonts w:ascii="Arial Nova" w:eastAsia="Calibri" w:hAnsi="Arial Nova" w:cs="Arial"/>
                <w:sz w:val="16"/>
                <w:lang w:val="en-GB" w:eastAsia="ko-KR"/>
              </w:rPr>
              <w:footnoteReference w:id="5"/>
            </w:r>
            <w:r w:rsidRPr="001B667E">
              <w:rPr>
                <w:rFonts w:ascii="Arial Nova" w:eastAsia="Calibri" w:hAnsi="Arial Nova" w:cs="Arial"/>
                <w:b w:val="0"/>
                <w:bCs/>
                <w:sz w:val="16"/>
                <w:lang w:val="en-GB" w:eastAsia="ko-KR"/>
              </w:rPr>
              <w:t>. AEMO also included a statement in relation to its benefits. Please provide, in summary form, what benefits the change will have on your organisation (in terms of efficiency, customer benefits, privacy, etc.) for each initiative and/or overall. If any monetary benefits are provided (e.g. in terms of annual FTE savings), these will be kept</w:t>
            </w:r>
            <w:r>
              <w:rPr>
                <w:rFonts w:ascii="Arial Nova" w:eastAsia="Calibri" w:hAnsi="Arial Nova" w:cs="Arial"/>
                <w:b w:val="0"/>
                <w:bCs/>
                <w:sz w:val="16"/>
                <w:lang w:val="en-GB" w:eastAsia="ko-KR"/>
              </w:rPr>
              <w:t xml:space="preserve"> c</w:t>
            </w:r>
            <w:r w:rsidRPr="001B667E">
              <w:rPr>
                <w:rFonts w:ascii="Arial Nova" w:eastAsia="Calibri" w:hAnsi="Arial Nova" w:cs="Arial"/>
                <w:b w:val="0"/>
                <w:bCs/>
                <w:sz w:val="16"/>
                <w:lang w:val="en-GB" w:eastAsia="ko-KR"/>
              </w:rPr>
              <w:t>onfidential.</w:t>
            </w:r>
          </w:p>
          <w:p w14:paraId="64D60083" w14:textId="77777777" w:rsidR="002252AC" w:rsidRDefault="002252AC" w:rsidP="00935CE3">
            <w:pPr>
              <w:spacing w:before="100" w:after="100"/>
              <w:rPr>
                <w:rFonts w:ascii="Arial Nova" w:eastAsia="Calibri" w:hAnsi="Arial Nova" w:cs="Arial"/>
                <w:bCs/>
                <w:sz w:val="16"/>
                <w:lang w:val="en-GB" w:eastAsia="ko-KR"/>
              </w:rPr>
            </w:pPr>
          </w:p>
        </w:tc>
        <w:tc>
          <w:tcPr>
            <w:tcW w:w="6606" w:type="dxa"/>
          </w:tcPr>
          <w:p w14:paraId="00DE8EFD" w14:textId="77777777" w:rsidR="002252AC" w:rsidRPr="00AC2926" w:rsidRDefault="002252AC"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In relation to IN004/22</w:t>
            </w:r>
            <w:r>
              <w:rPr>
                <w:rFonts w:ascii="Arial Nova" w:eastAsia="Calibri" w:hAnsi="Arial Nova" w:cs="Arial"/>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75203AE0" w14:textId="77777777" w:rsidR="002252AC" w:rsidRPr="00AC2926" w:rsidRDefault="002252AC"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2252AC" w:rsidRPr="00AC2926" w14:paraId="3455E74A" w14:textId="77777777" w:rsidTr="00935CE3">
        <w:trPr>
          <w:trHeight w:val="424"/>
        </w:trPr>
        <w:tc>
          <w:tcPr>
            <w:cnfStyle w:val="001000000000" w:firstRow="0" w:lastRow="0" w:firstColumn="1" w:lastColumn="0" w:oddVBand="0" w:evenVBand="0" w:oddHBand="0" w:evenHBand="0" w:firstRowFirstColumn="0" w:firstRowLastColumn="0" w:lastRowFirstColumn="0" w:lastRowLastColumn="0"/>
            <w:tcW w:w="4871" w:type="dxa"/>
            <w:vMerge/>
          </w:tcPr>
          <w:p w14:paraId="6B6B6535" w14:textId="77777777" w:rsidR="002252AC" w:rsidRPr="00012BE6" w:rsidRDefault="002252AC" w:rsidP="00935CE3">
            <w:pPr>
              <w:spacing w:before="100" w:after="100"/>
              <w:rPr>
                <w:rFonts w:ascii="Arial Nova" w:eastAsia="Calibri" w:hAnsi="Arial Nova" w:cs="Arial"/>
                <w:b w:val="0"/>
                <w:bCs/>
                <w:sz w:val="16"/>
                <w:lang w:val="en-GB" w:eastAsia="ko-KR"/>
              </w:rPr>
            </w:pPr>
          </w:p>
        </w:tc>
        <w:tc>
          <w:tcPr>
            <w:tcW w:w="6606" w:type="dxa"/>
          </w:tcPr>
          <w:p w14:paraId="121694F9" w14:textId="77777777" w:rsidR="002252AC" w:rsidRDefault="002252AC"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In relation to IN002/22</w:t>
            </w:r>
            <w:r>
              <w:rPr>
                <w:rFonts w:ascii="Arial Nova" w:eastAsia="Calibri" w:hAnsi="Arial Nova" w:cs="Arial"/>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075DCB88" w14:textId="77777777" w:rsidR="002252AC" w:rsidRPr="00AC2926" w:rsidRDefault="002252AC"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A516F1" w:rsidRPr="00AC2926" w14:paraId="34A01CC7" w14:textId="77777777" w:rsidTr="002252AC">
        <w:trPr>
          <w:trHeight w:val="365"/>
        </w:trPr>
        <w:tc>
          <w:tcPr>
            <w:cnfStyle w:val="001000000000" w:firstRow="0" w:lastRow="0" w:firstColumn="1" w:lastColumn="0" w:oddVBand="0" w:evenVBand="0" w:oddHBand="0" w:evenHBand="0" w:firstRowFirstColumn="0" w:firstRowLastColumn="0" w:lastRowFirstColumn="0" w:lastRowLastColumn="0"/>
            <w:tcW w:w="4871" w:type="dxa"/>
            <w:vMerge/>
          </w:tcPr>
          <w:p w14:paraId="5E96D547" w14:textId="77777777" w:rsidR="00A516F1" w:rsidRPr="00012BE6" w:rsidRDefault="00A516F1" w:rsidP="00935CE3">
            <w:pPr>
              <w:spacing w:before="100" w:after="100"/>
              <w:rPr>
                <w:rFonts w:ascii="Arial Nova" w:eastAsia="Calibri" w:hAnsi="Arial Nova" w:cs="Arial"/>
                <w:b w:val="0"/>
                <w:bCs/>
                <w:sz w:val="16"/>
                <w:lang w:val="en-GB" w:eastAsia="ko-KR"/>
              </w:rPr>
            </w:pPr>
          </w:p>
        </w:tc>
        <w:tc>
          <w:tcPr>
            <w:tcW w:w="6606" w:type="dxa"/>
          </w:tcPr>
          <w:p w14:paraId="5B80E500" w14:textId="709E7BD0" w:rsidR="00A516F1" w:rsidRPr="00FB2F6F" w:rsidRDefault="00A516F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sz w:val="16"/>
                <w:lang w:val="en-GB" w:eastAsia="ko-KR"/>
              </w:rPr>
            </w:pPr>
            <w:r w:rsidRPr="00A516F1">
              <w:rPr>
                <w:rFonts w:ascii="Arial Nova" w:eastAsia="Calibri" w:hAnsi="Arial Nova" w:cs="Arial"/>
                <w:b/>
                <w:bCs/>
                <w:sz w:val="16"/>
                <w:lang w:val="en-GB" w:eastAsia="ko-KR"/>
              </w:rPr>
              <w:t xml:space="preserve">In relation to </w:t>
            </w:r>
            <w:r w:rsidR="00A419C5" w:rsidRPr="00A419C5">
              <w:rPr>
                <w:rFonts w:ascii="Arial Nova" w:eastAsia="Calibri" w:hAnsi="Arial Nova" w:cs="Arial"/>
                <w:b/>
                <w:bCs/>
                <w:sz w:val="16"/>
                <w:lang w:val="en-GB" w:eastAsia="ko-KR"/>
              </w:rPr>
              <w:t>IN005/24</w:t>
            </w:r>
            <w:r w:rsidR="00A419C5">
              <w:rPr>
                <w:rFonts w:ascii="Arial Nova" w:eastAsia="Calibri" w:hAnsi="Arial Nova" w:cs="Arial"/>
                <w:b/>
                <w:bCs/>
                <w:sz w:val="16"/>
                <w:lang w:val="en-GB" w:eastAsia="ko-KR"/>
              </w:rPr>
              <w:t xml:space="preserve"> </w:t>
            </w:r>
            <w:r w:rsidR="00C719D7">
              <w:rPr>
                <w:rFonts w:ascii="Arial Nova" w:eastAsia="Calibri" w:hAnsi="Arial Nova" w:cs="Arial"/>
                <w:b/>
                <w:bCs/>
                <w:sz w:val="16"/>
                <w:lang w:val="en-GB" w:eastAsia="ko-KR"/>
              </w:rPr>
              <w:t>(Only retailers need to respond)</w:t>
            </w:r>
            <w:r w:rsidRPr="00FB2F6F">
              <w:rPr>
                <w:rFonts w:ascii="Arial Nova" w:eastAsia="Calibri" w:hAnsi="Arial Nova" w:cs="Arial"/>
                <w:b/>
                <w:bCs/>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7ADE1387" w14:textId="77777777" w:rsidR="00A516F1" w:rsidRPr="00AC2926" w:rsidRDefault="00A516F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A516F1" w:rsidRPr="00AC2926" w14:paraId="1089C971" w14:textId="77777777" w:rsidTr="00935CE3">
        <w:trPr>
          <w:trHeight w:val="364"/>
        </w:trPr>
        <w:tc>
          <w:tcPr>
            <w:cnfStyle w:val="001000000000" w:firstRow="0" w:lastRow="0" w:firstColumn="1" w:lastColumn="0" w:oddVBand="0" w:evenVBand="0" w:oddHBand="0" w:evenHBand="0" w:firstRowFirstColumn="0" w:firstRowLastColumn="0" w:lastRowFirstColumn="0" w:lastRowLastColumn="0"/>
            <w:tcW w:w="4871" w:type="dxa"/>
            <w:vMerge/>
          </w:tcPr>
          <w:p w14:paraId="7757E891" w14:textId="77777777" w:rsidR="00A516F1" w:rsidRPr="00012BE6" w:rsidRDefault="00A516F1" w:rsidP="00935CE3">
            <w:pPr>
              <w:spacing w:before="100" w:after="100"/>
              <w:rPr>
                <w:rFonts w:ascii="Arial Nova" w:eastAsia="Calibri" w:hAnsi="Arial Nova" w:cs="Arial"/>
                <w:b w:val="0"/>
                <w:bCs/>
                <w:sz w:val="16"/>
                <w:lang w:val="en-GB" w:eastAsia="ko-KR"/>
              </w:rPr>
            </w:pPr>
          </w:p>
        </w:tc>
        <w:tc>
          <w:tcPr>
            <w:tcW w:w="6606" w:type="dxa"/>
          </w:tcPr>
          <w:p w14:paraId="0281ED87" w14:textId="744DF16E" w:rsidR="00A516F1" w:rsidRPr="00FB2F6F" w:rsidRDefault="00A516F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sz w:val="16"/>
                <w:lang w:val="en-GB" w:eastAsia="ko-KR"/>
              </w:rPr>
            </w:pPr>
            <w:r w:rsidRPr="002252AC">
              <w:rPr>
                <w:rFonts w:ascii="Arial Nova" w:eastAsia="Calibri" w:hAnsi="Arial Nova" w:cs="Arial"/>
                <w:b/>
                <w:bCs/>
                <w:sz w:val="16"/>
                <w:lang w:val="en-GB" w:eastAsia="ko-KR"/>
              </w:rPr>
              <w:t xml:space="preserve">Overall: </w:t>
            </w:r>
            <w:r w:rsidRPr="002252AC">
              <w:rPr>
                <w:rFonts w:ascii="Arial Nova" w:eastAsia="Calibri" w:hAnsi="Arial Nova" w:cs="Arial"/>
                <w:sz w:val="16"/>
                <w:lang w:val="en-GB" w:eastAsia="ko-KR"/>
              </w:rPr>
              <w:t>&lt;Insert response&gt;</w:t>
            </w:r>
          </w:p>
        </w:tc>
        <w:tc>
          <w:tcPr>
            <w:tcW w:w="3138" w:type="dxa"/>
          </w:tcPr>
          <w:p w14:paraId="4D82086B" w14:textId="77777777" w:rsidR="00A516F1" w:rsidRPr="00AC2926" w:rsidRDefault="00A516F1"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6F4DD6" w:rsidRPr="00AC2926" w14:paraId="39395BAE" w14:textId="77777777" w:rsidTr="00935CE3">
        <w:trPr>
          <w:trHeight w:val="424"/>
        </w:trPr>
        <w:tc>
          <w:tcPr>
            <w:cnfStyle w:val="001000000000" w:firstRow="0" w:lastRow="0" w:firstColumn="1" w:lastColumn="0" w:oddVBand="0" w:evenVBand="0" w:oddHBand="0" w:evenHBand="0" w:firstRowFirstColumn="0" w:firstRowLastColumn="0" w:lastRowFirstColumn="0" w:lastRowLastColumn="0"/>
            <w:tcW w:w="4871" w:type="dxa"/>
            <w:vMerge w:val="restart"/>
          </w:tcPr>
          <w:p w14:paraId="7D7CC625" w14:textId="5B6DE37B" w:rsidR="006F4DD6" w:rsidRDefault="006F4DD6" w:rsidP="00935CE3">
            <w:pPr>
              <w:spacing w:before="100" w:after="100"/>
              <w:rPr>
                <w:rFonts w:ascii="Arial Nova" w:eastAsia="Calibri" w:hAnsi="Arial Nova" w:cs="Arial"/>
                <w:b w:val="0"/>
                <w:bCs/>
                <w:sz w:val="16"/>
                <w:lang w:val="en-GB" w:eastAsia="ko-KR"/>
              </w:rPr>
            </w:pPr>
            <w:r w:rsidRPr="00012BE6">
              <w:rPr>
                <w:rFonts w:ascii="Arial Nova" w:eastAsia="Calibri" w:hAnsi="Arial Nova" w:cs="Arial"/>
                <w:b w:val="0"/>
                <w:bCs/>
                <w:sz w:val="16"/>
                <w:lang w:val="en-GB" w:eastAsia="ko-KR"/>
              </w:rPr>
              <w:t>Q</w:t>
            </w:r>
            <w:r>
              <w:rPr>
                <w:rFonts w:ascii="Arial Nova" w:eastAsia="Calibri" w:hAnsi="Arial Nova" w:cs="Arial"/>
                <w:b w:val="0"/>
                <w:bCs/>
                <w:sz w:val="16"/>
                <w:lang w:val="en-GB" w:eastAsia="ko-KR"/>
              </w:rPr>
              <w:t>3</w:t>
            </w:r>
            <w:r w:rsidRPr="00012BE6">
              <w:rPr>
                <w:rFonts w:ascii="Arial Nova" w:eastAsia="Calibri" w:hAnsi="Arial Nova" w:cs="Arial"/>
                <w:b w:val="0"/>
                <w:bCs/>
                <w:sz w:val="16"/>
                <w:lang w:val="en-GB" w:eastAsia="ko-KR"/>
              </w:rPr>
              <w:t xml:space="preserve">/ Sections 6.1 </w:t>
            </w:r>
            <w:r>
              <w:rPr>
                <w:rFonts w:ascii="Arial Nova" w:eastAsia="Calibri" w:hAnsi="Arial Nova" w:cs="Arial"/>
                <w:b w:val="0"/>
                <w:bCs/>
                <w:sz w:val="16"/>
                <w:lang w:val="en-GB" w:eastAsia="ko-KR"/>
              </w:rPr>
              <w:t xml:space="preserve">of the PPC </w:t>
            </w:r>
            <w:r w:rsidRPr="00F50FC7">
              <w:rPr>
                <w:rFonts w:ascii="Arial Nova" w:eastAsia="Calibri" w:hAnsi="Arial Nova" w:cs="Arial"/>
                <w:b w:val="0"/>
                <w:bCs/>
                <w:sz w:val="16"/>
                <w:lang w:val="en-GB" w:eastAsia="ko-KR"/>
              </w:rPr>
              <w:t>of the PPC includes a</w:t>
            </w:r>
            <w:r>
              <w:rPr>
                <w:rFonts w:ascii="Arial Nova" w:eastAsia="Calibri" w:hAnsi="Arial Nova" w:cs="Arial"/>
                <w:b w:val="0"/>
                <w:bCs/>
                <w:sz w:val="16"/>
                <w:lang w:val="en-GB" w:eastAsia="ko-KR"/>
              </w:rPr>
              <w:t>n</w:t>
            </w:r>
            <w:r w:rsidRPr="00F50FC7">
              <w:rPr>
                <w:rFonts w:ascii="Arial Nova" w:eastAsia="Calibri" w:hAnsi="Arial Nova" w:cs="Arial"/>
                <w:b w:val="0"/>
                <w:bCs/>
                <w:sz w:val="16"/>
                <w:lang w:val="en-GB" w:eastAsia="ko-KR"/>
              </w:rPr>
              <w:t xml:space="preserve"> indicative understanding of the </w:t>
            </w:r>
            <w:r w:rsidRPr="00F50FC7">
              <w:rPr>
                <w:rFonts w:ascii="Arial Nova" w:eastAsia="Calibri" w:hAnsi="Arial Nova" w:cs="Arial"/>
                <w:sz w:val="16"/>
                <w:lang w:val="en-GB" w:eastAsia="ko-KR"/>
              </w:rPr>
              <w:t>overall industry costs</w:t>
            </w:r>
            <w:r w:rsidR="00517D63">
              <w:rPr>
                <w:rStyle w:val="FootnoteReference"/>
                <w:rFonts w:ascii="Arial Nova" w:eastAsia="Calibri" w:hAnsi="Arial Nova" w:cs="Arial"/>
                <w:sz w:val="16"/>
                <w:lang w:val="en-GB" w:eastAsia="ko-KR"/>
              </w:rPr>
              <w:footnoteReference w:id="6"/>
            </w:r>
            <w:r w:rsidRPr="00F50FC7">
              <w:rPr>
                <w:rFonts w:ascii="Arial Nova" w:eastAsia="Calibri" w:hAnsi="Arial Nova" w:cs="Arial"/>
                <w:b w:val="0"/>
                <w:bCs/>
                <w:sz w:val="16"/>
                <w:lang w:val="en-GB" w:eastAsia="ko-KR"/>
              </w:rPr>
              <w:t>. AEMO also included a statement in relation to its costs. Please provide what costs the change will create for your organisation as an order of magnitude (i.e. “low”, “medium”, or “high”). If any monetary values (e.g. once-off implementation costs, and any ongoing annual cost) are provided (e.g. in terms of the cost of system changes), these will be kept confidential.</w:t>
            </w:r>
          </w:p>
          <w:p w14:paraId="36CA8110" w14:textId="77777777" w:rsidR="006F4DD6" w:rsidRDefault="006F4DD6" w:rsidP="00935CE3">
            <w:pPr>
              <w:spacing w:before="100" w:after="100"/>
              <w:rPr>
                <w:rFonts w:ascii="Arial Nova" w:eastAsia="Calibri" w:hAnsi="Arial Nova" w:cs="Arial"/>
                <w:bCs/>
                <w:sz w:val="16"/>
                <w:lang w:val="en-GB" w:eastAsia="ko-KR"/>
              </w:rPr>
            </w:pPr>
          </w:p>
        </w:tc>
        <w:tc>
          <w:tcPr>
            <w:tcW w:w="6606" w:type="dxa"/>
          </w:tcPr>
          <w:p w14:paraId="11C613F7" w14:textId="77777777" w:rsidR="006F4DD6" w:rsidRPr="00AC2926" w:rsidRDefault="006F4DD6"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In relation to IN004/22</w:t>
            </w:r>
            <w:r>
              <w:rPr>
                <w:rFonts w:ascii="Arial Nova" w:eastAsia="Calibri" w:hAnsi="Arial Nova" w:cs="Arial"/>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76F89357" w14:textId="77777777" w:rsidR="006F4DD6" w:rsidRPr="00AC2926" w:rsidRDefault="006F4DD6"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6F4DD6" w:rsidRPr="00AC2926" w14:paraId="141BC2D8" w14:textId="77777777" w:rsidTr="00935CE3">
        <w:trPr>
          <w:trHeight w:val="424"/>
        </w:trPr>
        <w:tc>
          <w:tcPr>
            <w:cnfStyle w:val="001000000000" w:firstRow="0" w:lastRow="0" w:firstColumn="1" w:lastColumn="0" w:oddVBand="0" w:evenVBand="0" w:oddHBand="0" w:evenHBand="0" w:firstRowFirstColumn="0" w:firstRowLastColumn="0" w:lastRowFirstColumn="0" w:lastRowLastColumn="0"/>
            <w:tcW w:w="4871" w:type="dxa"/>
            <w:vMerge/>
          </w:tcPr>
          <w:p w14:paraId="687EEB6A" w14:textId="77777777" w:rsidR="006F4DD6" w:rsidRPr="00012BE6" w:rsidRDefault="006F4DD6" w:rsidP="00935CE3">
            <w:pPr>
              <w:spacing w:before="100" w:after="100"/>
              <w:rPr>
                <w:rFonts w:ascii="Arial Nova" w:eastAsia="Calibri" w:hAnsi="Arial Nova" w:cs="Arial"/>
                <w:b w:val="0"/>
                <w:bCs/>
                <w:sz w:val="16"/>
                <w:lang w:val="en-GB" w:eastAsia="ko-KR"/>
              </w:rPr>
            </w:pPr>
          </w:p>
        </w:tc>
        <w:tc>
          <w:tcPr>
            <w:tcW w:w="6606" w:type="dxa"/>
          </w:tcPr>
          <w:p w14:paraId="681A2D1A" w14:textId="77777777" w:rsidR="006F4DD6" w:rsidRDefault="006F4DD6"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B2F6F">
              <w:rPr>
                <w:rFonts w:ascii="Arial Nova" w:eastAsia="Calibri" w:hAnsi="Arial Nova" w:cs="Arial"/>
                <w:b/>
                <w:bCs/>
                <w:sz w:val="16"/>
                <w:lang w:val="en-GB" w:eastAsia="ko-KR"/>
              </w:rPr>
              <w:t>In relation to IN002/22</w:t>
            </w:r>
            <w:r>
              <w:rPr>
                <w:rFonts w:ascii="Arial Nova" w:eastAsia="Calibri" w:hAnsi="Arial Nova" w:cs="Arial"/>
                <w:sz w:val="16"/>
                <w:lang w:val="en-GB" w:eastAsia="ko-KR"/>
              </w:rPr>
              <w:t xml:space="preserve">: </w:t>
            </w:r>
            <w:r w:rsidRPr="00FB2F6F">
              <w:rPr>
                <w:rFonts w:ascii="Arial Nova" w:eastAsia="Calibri" w:hAnsi="Arial Nova" w:cs="Arial"/>
                <w:sz w:val="16"/>
                <w:lang w:val="en-GB" w:eastAsia="ko-KR"/>
              </w:rPr>
              <w:t>&lt;Insert response&gt;</w:t>
            </w:r>
          </w:p>
        </w:tc>
        <w:tc>
          <w:tcPr>
            <w:tcW w:w="3138" w:type="dxa"/>
          </w:tcPr>
          <w:p w14:paraId="4F41385A" w14:textId="77777777" w:rsidR="006F4DD6" w:rsidRPr="00AC2926" w:rsidRDefault="006F4DD6"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6F4DD6" w:rsidRPr="00AC2926" w14:paraId="200AE88C" w14:textId="77777777" w:rsidTr="006F4DD6">
        <w:trPr>
          <w:trHeight w:val="365"/>
        </w:trPr>
        <w:tc>
          <w:tcPr>
            <w:cnfStyle w:val="001000000000" w:firstRow="0" w:lastRow="0" w:firstColumn="1" w:lastColumn="0" w:oddVBand="0" w:evenVBand="0" w:oddHBand="0" w:evenHBand="0" w:firstRowFirstColumn="0" w:firstRowLastColumn="0" w:lastRowFirstColumn="0" w:lastRowLastColumn="0"/>
            <w:tcW w:w="4871" w:type="dxa"/>
            <w:vMerge/>
          </w:tcPr>
          <w:p w14:paraId="080E8C66" w14:textId="77777777" w:rsidR="006F4DD6" w:rsidRPr="00012BE6" w:rsidRDefault="006F4DD6" w:rsidP="00935CE3">
            <w:pPr>
              <w:spacing w:before="100" w:after="100"/>
              <w:rPr>
                <w:rFonts w:ascii="Arial Nova" w:eastAsia="Calibri" w:hAnsi="Arial Nova" w:cs="Arial"/>
                <w:b w:val="0"/>
                <w:bCs/>
                <w:sz w:val="16"/>
                <w:lang w:val="en-GB" w:eastAsia="ko-KR"/>
              </w:rPr>
            </w:pPr>
          </w:p>
        </w:tc>
        <w:tc>
          <w:tcPr>
            <w:tcW w:w="6606" w:type="dxa"/>
          </w:tcPr>
          <w:p w14:paraId="312CD3D0" w14:textId="2A7A00AA" w:rsidR="006F4DD6" w:rsidRPr="00FB2F6F" w:rsidRDefault="006F4DD6"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sz w:val="16"/>
                <w:lang w:val="en-GB" w:eastAsia="ko-KR"/>
              </w:rPr>
            </w:pPr>
            <w:r w:rsidRPr="006F4DD6">
              <w:rPr>
                <w:rFonts w:ascii="Arial Nova" w:eastAsia="Calibri" w:hAnsi="Arial Nova" w:cs="Arial"/>
                <w:b/>
                <w:bCs/>
                <w:sz w:val="16"/>
                <w:lang w:val="en-GB" w:eastAsia="ko-KR"/>
              </w:rPr>
              <w:t xml:space="preserve">In relation to IN005/24 (Only retailers need to respond) </w:t>
            </w:r>
            <w:r w:rsidRPr="006F4DD6">
              <w:rPr>
                <w:rFonts w:ascii="Arial Nova" w:eastAsia="Calibri" w:hAnsi="Arial Nova" w:cs="Arial"/>
                <w:sz w:val="16"/>
                <w:lang w:val="en-GB" w:eastAsia="ko-KR"/>
              </w:rPr>
              <w:t>&lt;Insert response&gt;</w:t>
            </w:r>
          </w:p>
        </w:tc>
        <w:tc>
          <w:tcPr>
            <w:tcW w:w="3138" w:type="dxa"/>
          </w:tcPr>
          <w:p w14:paraId="1FC6933A" w14:textId="77777777" w:rsidR="006F4DD6" w:rsidRPr="00AC2926" w:rsidRDefault="006F4DD6"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6F4DD6" w:rsidRPr="00AC2926" w14:paraId="3EA3B502" w14:textId="77777777" w:rsidTr="00935CE3">
        <w:trPr>
          <w:trHeight w:val="364"/>
        </w:trPr>
        <w:tc>
          <w:tcPr>
            <w:cnfStyle w:val="001000000000" w:firstRow="0" w:lastRow="0" w:firstColumn="1" w:lastColumn="0" w:oddVBand="0" w:evenVBand="0" w:oddHBand="0" w:evenHBand="0" w:firstRowFirstColumn="0" w:firstRowLastColumn="0" w:lastRowFirstColumn="0" w:lastRowLastColumn="0"/>
            <w:tcW w:w="4871" w:type="dxa"/>
            <w:vMerge/>
          </w:tcPr>
          <w:p w14:paraId="471D6067" w14:textId="77777777" w:rsidR="006F4DD6" w:rsidRPr="00012BE6" w:rsidRDefault="006F4DD6" w:rsidP="006F4DD6">
            <w:pPr>
              <w:spacing w:before="100" w:after="100"/>
              <w:rPr>
                <w:rFonts w:ascii="Arial Nova" w:eastAsia="Calibri" w:hAnsi="Arial Nova" w:cs="Arial"/>
                <w:b w:val="0"/>
                <w:bCs/>
                <w:sz w:val="16"/>
                <w:lang w:val="en-GB" w:eastAsia="ko-KR"/>
              </w:rPr>
            </w:pPr>
          </w:p>
        </w:tc>
        <w:tc>
          <w:tcPr>
            <w:tcW w:w="6606" w:type="dxa"/>
          </w:tcPr>
          <w:p w14:paraId="4D08285B" w14:textId="08D8D674" w:rsidR="006F4DD6" w:rsidRPr="00FB2F6F" w:rsidRDefault="006F4DD6" w:rsidP="006F4DD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sz w:val="16"/>
                <w:lang w:val="en-GB" w:eastAsia="ko-KR"/>
              </w:rPr>
            </w:pPr>
            <w:r w:rsidRPr="002252AC">
              <w:rPr>
                <w:rFonts w:ascii="Arial Nova" w:eastAsia="Calibri" w:hAnsi="Arial Nova" w:cs="Arial"/>
                <w:b/>
                <w:bCs/>
                <w:sz w:val="16"/>
                <w:lang w:val="en-GB" w:eastAsia="ko-KR"/>
              </w:rPr>
              <w:t xml:space="preserve">Overall: </w:t>
            </w:r>
            <w:r w:rsidRPr="002252AC">
              <w:rPr>
                <w:rFonts w:ascii="Arial Nova" w:eastAsia="Calibri" w:hAnsi="Arial Nova" w:cs="Arial"/>
                <w:sz w:val="16"/>
                <w:lang w:val="en-GB" w:eastAsia="ko-KR"/>
              </w:rPr>
              <w:t>&lt;Insert response&gt;</w:t>
            </w:r>
          </w:p>
        </w:tc>
        <w:tc>
          <w:tcPr>
            <w:tcW w:w="3138" w:type="dxa"/>
          </w:tcPr>
          <w:p w14:paraId="4D011C33" w14:textId="77777777" w:rsidR="006F4DD6" w:rsidRPr="00AC2926" w:rsidRDefault="006F4DD6" w:rsidP="006F4DD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A929EB" w:rsidRPr="00AC2926" w14:paraId="69CC989D"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20FF4C8E" w14:textId="77777777" w:rsidR="00422D08" w:rsidRPr="0003009F" w:rsidRDefault="00422D08" w:rsidP="00422D08">
            <w:pPr>
              <w:spacing w:before="100" w:after="100"/>
              <w:rPr>
                <w:rFonts w:ascii="Arial Nova" w:eastAsia="Calibri" w:hAnsi="Arial Nova" w:cs="Arial"/>
                <w:b w:val="0"/>
                <w:sz w:val="16"/>
                <w:lang w:val="en-GB" w:eastAsia="ko-KR"/>
              </w:rPr>
            </w:pPr>
            <w:r w:rsidRPr="0003009F">
              <w:rPr>
                <w:rFonts w:ascii="Arial Nova" w:eastAsia="Calibri" w:hAnsi="Arial Nova" w:cs="Arial"/>
                <w:b w:val="0"/>
                <w:sz w:val="16"/>
                <w:lang w:val="en-GB" w:eastAsia="ko-KR"/>
              </w:rPr>
              <w:t xml:space="preserve">Q4/ Section 4.2 of the PCC </w:t>
            </w:r>
            <w:r>
              <w:rPr>
                <w:rFonts w:ascii="Arial Nova" w:eastAsia="Calibri" w:hAnsi="Arial Nova" w:cs="Arial"/>
                <w:b w:val="0"/>
                <w:sz w:val="16"/>
                <w:lang w:val="en-GB" w:eastAsia="ko-KR"/>
              </w:rPr>
              <w:t xml:space="preserve">refers to an update to </w:t>
            </w:r>
            <w:r w:rsidRPr="0003009F">
              <w:rPr>
                <w:rFonts w:ascii="Arial Nova" w:eastAsia="Calibri" w:hAnsi="Arial Nova" w:cs="Arial"/>
                <w:b w:val="0"/>
                <w:sz w:val="16"/>
                <w:lang w:val="en-GB" w:eastAsia="ko-KR"/>
              </w:rPr>
              <w:t>LocationDescriptor</w:t>
            </w:r>
            <w:r>
              <w:rPr>
                <w:rFonts w:ascii="Arial Nova" w:eastAsia="Calibri" w:hAnsi="Arial Nova" w:cs="Arial"/>
                <w:b w:val="0"/>
                <w:sz w:val="16"/>
                <w:lang w:val="en-GB" w:eastAsia="ko-KR"/>
              </w:rPr>
              <w:t xml:space="preserve"> field length introduced in R42 schema where </w:t>
            </w:r>
            <w:r w:rsidRPr="0003009F">
              <w:rPr>
                <w:rFonts w:ascii="Arial Nova" w:eastAsia="Calibri" w:hAnsi="Arial Nova" w:cs="Arial"/>
                <w:b w:val="0"/>
                <w:sz w:val="16"/>
                <w:lang w:val="en-GB" w:eastAsia="ko-KR"/>
              </w:rPr>
              <w:t>participants are expected to configure gateways/</w:t>
            </w:r>
            <w:r>
              <w:rPr>
                <w:rFonts w:ascii="Arial Nova" w:eastAsia="Calibri" w:hAnsi="Arial Nova" w:cs="Arial"/>
                <w:b w:val="0"/>
                <w:sz w:val="16"/>
                <w:lang w:val="en-GB" w:eastAsia="ko-KR"/>
              </w:rPr>
              <w:t xml:space="preserve">internal </w:t>
            </w:r>
            <w:r w:rsidRPr="0003009F">
              <w:rPr>
                <w:rFonts w:ascii="Arial Nova" w:eastAsia="Calibri" w:hAnsi="Arial Nova" w:cs="Arial"/>
                <w:b w:val="0"/>
                <w:sz w:val="16"/>
                <w:lang w:val="en-GB" w:eastAsia="ko-KR"/>
              </w:rPr>
              <w:t xml:space="preserve">systems as per current </w:t>
            </w:r>
            <w:r>
              <w:rPr>
                <w:rFonts w:ascii="Arial Nova" w:eastAsia="Calibri" w:hAnsi="Arial Nova" w:cs="Arial"/>
                <w:b w:val="0"/>
                <w:sz w:val="16"/>
                <w:lang w:val="en-GB" w:eastAsia="ko-KR"/>
              </w:rPr>
              <w:t xml:space="preserve">and future </w:t>
            </w:r>
            <w:r w:rsidRPr="0003009F">
              <w:rPr>
                <w:rFonts w:ascii="Arial Nova" w:eastAsia="Calibri" w:hAnsi="Arial Nova" w:cs="Arial"/>
                <w:b w:val="0"/>
                <w:sz w:val="16"/>
                <w:lang w:val="en-GB" w:eastAsia="ko-KR"/>
              </w:rPr>
              <w:t xml:space="preserve">prescribed TP value of 30 and NOT the 200 in the ClientInformation_r42.xsd. </w:t>
            </w:r>
          </w:p>
          <w:p w14:paraId="1AA368D4" w14:textId="7D28B87A" w:rsidR="00A929EB" w:rsidRPr="00AC2926" w:rsidRDefault="00422D08" w:rsidP="00422D08">
            <w:pPr>
              <w:spacing w:before="100" w:after="100"/>
              <w:rPr>
                <w:rFonts w:ascii="Arial Nova" w:eastAsia="Calibri" w:hAnsi="Arial Nova" w:cs="Arial"/>
                <w:sz w:val="16"/>
                <w:lang w:val="en-GB" w:eastAsia="ko-KR"/>
              </w:rPr>
            </w:pPr>
            <w:r w:rsidRPr="0003009F">
              <w:rPr>
                <w:rFonts w:ascii="Arial Nova" w:eastAsia="Calibri" w:hAnsi="Arial Nova" w:cs="Arial"/>
                <w:b w:val="0"/>
                <w:sz w:val="16"/>
                <w:lang w:val="en-GB" w:eastAsia="ko-KR"/>
              </w:rPr>
              <w:lastRenderedPageBreak/>
              <w:t>AEMO believe that this configuration to the existing TP allowable value should</w:t>
            </w:r>
            <w:r>
              <w:rPr>
                <w:rFonts w:ascii="Arial Nova" w:eastAsia="Calibri" w:hAnsi="Arial Nova" w:cs="Arial"/>
                <w:b w:val="0"/>
                <w:sz w:val="16"/>
                <w:lang w:val="en-GB" w:eastAsia="ko-KR"/>
              </w:rPr>
              <w:t xml:space="preserve"> not be </w:t>
            </w:r>
            <w:r w:rsidRPr="0003009F">
              <w:rPr>
                <w:rFonts w:ascii="Arial Nova" w:eastAsia="Calibri" w:hAnsi="Arial Nova" w:cs="Arial"/>
                <w:b w:val="0"/>
                <w:sz w:val="16"/>
                <w:lang w:val="en-GB" w:eastAsia="ko-KR"/>
              </w:rPr>
              <w:t xml:space="preserve">a material issue as there are similar occurrences whereby </w:t>
            </w:r>
            <w:r>
              <w:rPr>
                <w:rFonts w:ascii="Arial Nova" w:eastAsia="Calibri" w:hAnsi="Arial Nova" w:cs="Arial"/>
                <w:b w:val="0"/>
                <w:sz w:val="16"/>
                <w:lang w:val="en-GB" w:eastAsia="ko-KR"/>
              </w:rPr>
              <w:t>a TP</w:t>
            </w:r>
            <w:r w:rsidRPr="0003009F">
              <w:rPr>
                <w:rFonts w:ascii="Arial Nova" w:eastAsia="Calibri" w:hAnsi="Arial Nova" w:cs="Arial"/>
                <w:b w:val="0"/>
                <w:sz w:val="16"/>
                <w:lang w:val="en-GB" w:eastAsia="ko-KR"/>
              </w:rPr>
              <w:t xml:space="preserve"> fields length can </w:t>
            </w:r>
            <w:r>
              <w:rPr>
                <w:rFonts w:ascii="Arial Nova" w:eastAsia="Calibri" w:hAnsi="Arial Nova" w:cs="Arial"/>
                <w:b w:val="0"/>
                <w:sz w:val="16"/>
                <w:lang w:val="en-GB" w:eastAsia="ko-KR"/>
              </w:rPr>
              <w:t xml:space="preserve">differ to an </w:t>
            </w:r>
            <w:r w:rsidRPr="0003009F">
              <w:rPr>
                <w:rFonts w:ascii="Arial Nova" w:eastAsia="Calibri" w:hAnsi="Arial Nova" w:cs="Arial"/>
                <w:b w:val="0"/>
                <w:sz w:val="16"/>
                <w:lang w:val="en-GB" w:eastAsia="ko-KR"/>
              </w:rPr>
              <w:t xml:space="preserve">aseXML schema field length. </w:t>
            </w:r>
            <w:r w:rsidRPr="0003009F">
              <w:rPr>
                <w:rFonts w:ascii="Arial Nova" w:eastAsia="Calibri" w:hAnsi="Arial Nova" w:cs="Arial"/>
                <w:b w:val="0"/>
                <w:sz w:val="16"/>
                <w:lang w:val="en-GB" w:eastAsia="ko-KR"/>
              </w:rPr>
              <w:br/>
            </w:r>
            <w:r w:rsidRPr="0003009F">
              <w:rPr>
                <w:rFonts w:ascii="Arial Nova" w:eastAsia="Calibri" w:hAnsi="Arial Nova" w:cs="Arial"/>
                <w:b w:val="0"/>
                <w:sz w:val="16"/>
                <w:lang w:val="en-GB" w:eastAsia="ko-KR"/>
              </w:rPr>
              <w:br/>
              <w:t xml:space="preserve">If the above change </w:t>
            </w:r>
            <w:r>
              <w:rPr>
                <w:rFonts w:ascii="Arial Nova" w:eastAsia="Calibri" w:hAnsi="Arial Nova" w:cs="Arial"/>
                <w:b w:val="0"/>
                <w:sz w:val="16"/>
                <w:lang w:val="en-GB" w:eastAsia="ko-KR"/>
              </w:rPr>
              <w:t>raises</w:t>
            </w:r>
            <w:r w:rsidRPr="0003009F">
              <w:rPr>
                <w:rFonts w:ascii="Arial Nova" w:eastAsia="Calibri" w:hAnsi="Arial Nova" w:cs="Arial"/>
                <w:b w:val="0"/>
                <w:sz w:val="16"/>
                <w:lang w:val="en-GB" w:eastAsia="ko-KR"/>
              </w:rPr>
              <w:t xml:space="preserve"> material issues for your organisation</w:t>
            </w:r>
            <w:r>
              <w:rPr>
                <w:rFonts w:ascii="Arial Nova" w:eastAsia="Calibri" w:hAnsi="Arial Nova" w:cs="Arial"/>
                <w:b w:val="0"/>
                <w:sz w:val="16"/>
                <w:lang w:val="en-GB" w:eastAsia="ko-KR"/>
              </w:rPr>
              <w:t xml:space="preserve">, </w:t>
            </w:r>
            <w:r w:rsidRPr="0003009F">
              <w:rPr>
                <w:rFonts w:ascii="Arial Nova" w:eastAsia="Calibri" w:hAnsi="Arial Nova" w:cs="Arial"/>
                <w:b w:val="0"/>
                <w:sz w:val="16"/>
                <w:lang w:val="en-GB" w:eastAsia="ko-KR"/>
              </w:rPr>
              <w:t xml:space="preserve">please provide details </w:t>
            </w:r>
            <w:r>
              <w:rPr>
                <w:rFonts w:ascii="Arial Nova" w:eastAsia="Calibri" w:hAnsi="Arial Nova" w:cs="Arial"/>
                <w:b w:val="0"/>
                <w:sz w:val="16"/>
                <w:lang w:val="en-GB" w:eastAsia="ko-KR"/>
              </w:rPr>
              <w:t>of</w:t>
            </w:r>
            <w:r w:rsidRPr="0003009F">
              <w:rPr>
                <w:rFonts w:ascii="Arial Nova" w:eastAsia="Calibri" w:hAnsi="Arial Nova" w:cs="Arial"/>
                <w:b w:val="0"/>
                <w:sz w:val="16"/>
                <w:lang w:val="en-GB" w:eastAsia="ko-KR"/>
              </w:rPr>
              <w:t xml:space="preserve"> impact</w:t>
            </w:r>
            <w:r>
              <w:rPr>
                <w:rFonts w:ascii="Arial Nova" w:eastAsia="Calibri" w:hAnsi="Arial Nova" w:cs="Arial"/>
                <w:b w:val="0"/>
                <w:sz w:val="16"/>
                <w:lang w:val="en-GB" w:eastAsia="ko-KR"/>
              </w:rPr>
              <w:t>s</w:t>
            </w:r>
            <w:r w:rsidRPr="0003009F">
              <w:rPr>
                <w:rFonts w:ascii="Arial Nova" w:eastAsia="Calibri" w:hAnsi="Arial Nova" w:cs="Arial"/>
                <w:b w:val="0"/>
                <w:sz w:val="16"/>
                <w:lang w:val="en-GB" w:eastAsia="ko-KR"/>
              </w:rPr>
              <w:t xml:space="preserve"> and other information related to the issue.</w:t>
            </w:r>
            <w:r>
              <w:rPr>
                <w:rFonts w:ascii="Arial Nova" w:eastAsia="Calibri" w:hAnsi="Arial Nova" w:cs="Arial"/>
                <w:bCs/>
                <w:sz w:val="16"/>
                <w:lang w:val="en-GB" w:eastAsia="ko-KR"/>
              </w:rPr>
              <w:t xml:space="preserve"> </w:t>
            </w:r>
          </w:p>
        </w:tc>
        <w:tc>
          <w:tcPr>
            <w:tcW w:w="6606" w:type="dxa"/>
          </w:tcPr>
          <w:p w14:paraId="09F95E17" w14:textId="0B85BBE3" w:rsidR="00A929EB" w:rsidRPr="00AC2926" w:rsidRDefault="00A929EB"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Pr>
                <w:rFonts w:ascii="Arial Nova" w:eastAsia="Calibri" w:hAnsi="Arial Nova" w:cs="Arial"/>
                <w:sz w:val="16"/>
                <w:lang w:val="en-GB" w:eastAsia="ko-KR"/>
              </w:rPr>
              <w:lastRenderedPageBreak/>
              <w:t>&lt;</w:t>
            </w:r>
            <w:r w:rsidRPr="00AC2926">
              <w:rPr>
                <w:rFonts w:ascii="Arial Nova" w:eastAsia="Calibri" w:hAnsi="Arial Nova" w:cs="Arial"/>
                <w:sz w:val="16"/>
                <w:lang w:val="en-GB" w:eastAsia="ko-KR"/>
              </w:rPr>
              <w:t xml:space="preserve">Insert </w:t>
            </w:r>
            <w:r>
              <w:rPr>
                <w:rFonts w:ascii="Arial Nova" w:eastAsia="Calibri" w:hAnsi="Arial Nova" w:cs="Arial"/>
                <w:sz w:val="16"/>
                <w:lang w:val="en-GB" w:eastAsia="ko-KR"/>
              </w:rPr>
              <w:t>response</w:t>
            </w:r>
            <w:r w:rsidR="00F2017E">
              <w:rPr>
                <w:rFonts w:ascii="Arial Nova" w:eastAsia="Calibri" w:hAnsi="Arial Nova" w:cs="Arial"/>
                <w:sz w:val="16"/>
                <w:lang w:val="en-GB" w:eastAsia="ko-KR"/>
              </w:rPr>
              <w:t xml:space="preserve"> if applicable</w:t>
            </w:r>
            <w:r>
              <w:rPr>
                <w:rFonts w:ascii="Arial Nova" w:eastAsia="Calibri" w:hAnsi="Arial Nova" w:cs="Arial"/>
                <w:sz w:val="16"/>
                <w:lang w:val="en-GB" w:eastAsia="ko-KR"/>
              </w:rPr>
              <w:t>&gt;</w:t>
            </w:r>
          </w:p>
        </w:tc>
        <w:tc>
          <w:tcPr>
            <w:tcW w:w="3138" w:type="dxa"/>
          </w:tcPr>
          <w:p w14:paraId="3E9B605D" w14:textId="77777777" w:rsidR="00A929EB" w:rsidRPr="00AC2926" w:rsidRDefault="00A929EB"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534BA5" w:rsidRPr="00AC2926" w14:paraId="4FAD4A84"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0467EE6E" w14:textId="77777777" w:rsidR="00534BA5" w:rsidRPr="000D1E99" w:rsidRDefault="00534BA5" w:rsidP="00935CE3">
            <w:pPr>
              <w:spacing w:before="100" w:after="100"/>
              <w:rPr>
                <w:rFonts w:ascii="Arial Nova" w:eastAsia="Calibri" w:hAnsi="Arial Nova" w:cs="Arial"/>
                <w:b w:val="0"/>
                <w:sz w:val="16"/>
                <w:lang w:val="en-GB" w:eastAsia="ko-KR"/>
              </w:rPr>
            </w:pPr>
            <w:r w:rsidRPr="000D1E99">
              <w:rPr>
                <w:rFonts w:ascii="Arial Nova" w:eastAsia="Calibri" w:hAnsi="Arial Nova" w:cs="Arial"/>
                <w:b w:val="0"/>
                <w:sz w:val="16"/>
                <w:lang w:val="en-GB" w:eastAsia="ko-KR"/>
              </w:rPr>
              <w:t xml:space="preserve">Q5/ </w:t>
            </w:r>
            <w:r>
              <w:rPr>
                <w:rFonts w:ascii="Arial Nova" w:eastAsia="Calibri" w:hAnsi="Arial Nova" w:cs="Arial"/>
                <w:b w:val="0"/>
                <w:sz w:val="16"/>
                <w:lang w:val="en-GB" w:eastAsia="ko-KR"/>
              </w:rPr>
              <w:t xml:space="preserve">Are there any material issue or comments your organisation wishes to express in relation to the changes described in the PPC? If so, </w:t>
            </w:r>
            <w:r w:rsidRPr="00621C4F">
              <w:rPr>
                <w:rFonts w:ascii="Arial Nova" w:eastAsia="Calibri" w:hAnsi="Arial Nova" w:cs="Arial"/>
                <w:b w:val="0"/>
                <w:sz w:val="16"/>
                <w:lang w:val="en-GB" w:eastAsia="ko-KR"/>
              </w:rPr>
              <w:t>include information</w:t>
            </w:r>
            <w:r>
              <w:rPr>
                <w:rFonts w:ascii="Arial Nova" w:eastAsia="Calibri" w:hAnsi="Arial Nova" w:cs="Arial"/>
                <w:b w:val="0"/>
                <w:sz w:val="16"/>
                <w:lang w:val="en-GB" w:eastAsia="ko-KR"/>
              </w:rPr>
              <w:t xml:space="preserve"> such matters. </w:t>
            </w:r>
          </w:p>
        </w:tc>
        <w:tc>
          <w:tcPr>
            <w:tcW w:w="6606" w:type="dxa"/>
          </w:tcPr>
          <w:p w14:paraId="2232ABCF" w14:textId="32A8A1DD" w:rsidR="00534BA5" w:rsidRDefault="00F2017E"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F2017E">
              <w:rPr>
                <w:rFonts w:ascii="Arial Nova" w:eastAsia="Calibri" w:hAnsi="Arial Nova" w:cs="Arial"/>
                <w:sz w:val="16"/>
                <w:lang w:val="en-GB" w:eastAsia="ko-KR"/>
              </w:rPr>
              <w:t>&lt;Insert response if applicable&gt;</w:t>
            </w:r>
          </w:p>
        </w:tc>
        <w:tc>
          <w:tcPr>
            <w:tcW w:w="3138" w:type="dxa"/>
          </w:tcPr>
          <w:p w14:paraId="0CF5E05F" w14:textId="77777777" w:rsidR="00534BA5" w:rsidRPr="00AC2926" w:rsidRDefault="00534BA5" w:rsidP="00935CE3">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2D1114BF" w14:textId="77777777" w:rsidR="00E34BF2" w:rsidRDefault="00E34BF2" w:rsidP="00D56DDC">
      <w:pPr>
        <w:rPr>
          <w:rFonts w:ascii="Segoe UI Light" w:eastAsia="Times New Roman" w:hAnsi="Segoe UI Light" w:cs="Times New Roman"/>
          <w:szCs w:val="20"/>
        </w:rPr>
      </w:pPr>
    </w:p>
    <w:p w14:paraId="61EEA4CB" w14:textId="77777777" w:rsidR="00983BBD" w:rsidRDefault="00983BBD" w:rsidP="00D56DDC">
      <w:pPr>
        <w:rPr>
          <w:rFonts w:ascii="Segoe UI Light" w:eastAsia="Times New Roman" w:hAnsi="Segoe UI Light" w:cs="Times New Roman"/>
          <w:szCs w:val="20"/>
        </w:rPr>
      </w:pPr>
    </w:p>
    <w:p w14:paraId="07840FE5" w14:textId="2A8DD95D" w:rsidR="00983BBD" w:rsidRDefault="008020F9" w:rsidP="00D56DDC">
      <w:pPr>
        <w:rPr>
          <w:rFonts w:ascii="Segoe UI Light" w:eastAsia="Times New Roman" w:hAnsi="Segoe UI Light" w:cs="Times New Roman"/>
          <w:szCs w:val="20"/>
        </w:rPr>
      </w:pPr>
      <w:r>
        <w:rPr>
          <w:rFonts w:ascii="Segoe UI Light" w:eastAsia="Times New Roman" w:hAnsi="Segoe UI Light" w:cs="Times New Roman"/>
          <w:szCs w:val="20"/>
        </w:rPr>
        <w:br w:type="page"/>
      </w:r>
    </w:p>
    <w:p w14:paraId="67A74908" w14:textId="77777777" w:rsidR="009B73D1" w:rsidRPr="009B73D1" w:rsidRDefault="009B73D1" w:rsidP="00DB2F9B">
      <w:pPr>
        <w:keepNext/>
        <w:keepLines/>
        <w:tabs>
          <w:tab w:val="left" w:pos="0"/>
        </w:tabs>
        <w:spacing w:after="0" w:line="240" w:lineRule="auto"/>
        <w:outlineLvl w:val="1"/>
        <w:rPr>
          <w:rFonts w:ascii="Century Gothic" w:eastAsia="Times New Roman" w:hAnsi="Century Gothic" w:cs="Times New Roman"/>
          <w:b/>
          <w:color w:val="6B3077"/>
          <w:sz w:val="24"/>
          <w:szCs w:val="24"/>
        </w:rPr>
      </w:pPr>
      <w:r w:rsidRPr="009B73D1">
        <w:rPr>
          <w:rFonts w:ascii="Century Gothic" w:eastAsia="Times New Roman" w:hAnsi="Century Gothic" w:cs="Times New Roman"/>
          <w:b/>
          <w:color w:val="6B3077"/>
          <w:sz w:val="24"/>
          <w:szCs w:val="24"/>
        </w:rPr>
        <w:lastRenderedPageBreak/>
        <w:t>Section 2 - Feedback on the documentation changes in the Attachments of the PPC General Comments on the Proposed Procedure</w:t>
      </w:r>
    </w:p>
    <w:p w14:paraId="17A9974B" w14:textId="0612B5BE" w:rsidR="009B73D1" w:rsidRDefault="009B73D1" w:rsidP="009B73D1">
      <w:pPr>
        <w:spacing w:after="160" w:line="259" w:lineRule="auto"/>
        <w:rPr>
          <w:rFonts w:ascii="Calibri" w:eastAsia="Calibri" w:hAnsi="Calibri" w:cs="Times New Roman"/>
          <w:kern w:val="2"/>
          <w14:ligatures w14:val="standardContextual"/>
        </w:rPr>
      </w:pPr>
      <w:r w:rsidRPr="009B73D1">
        <w:rPr>
          <w:rFonts w:ascii="Century Gothic" w:eastAsia="Times New Roman" w:hAnsi="Century Gothic" w:cs="Times New Roman"/>
          <w:color w:val="6B3077"/>
          <w:kern w:val="2"/>
          <w:sz w:val="24"/>
          <w:szCs w:val="24"/>
          <w14:ligatures w14:val="standardContextual"/>
        </w:rPr>
        <w:t xml:space="preserve"> </w:t>
      </w:r>
    </w:p>
    <w:p w14:paraId="05A3B08A" w14:textId="62CF5353"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51"/>
        <w:tblW w:w="13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04"/>
        <w:gridCol w:w="4536"/>
        <w:gridCol w:w="993"/>
        <w:gridCol w:w="992"/>
        <w:gridCol w:w="992"/>
        <w:gridCol w:w="992"/>
        <w:gridCol w:w="992"/>
        <w:gridCol w:w="992"/>
        <w:gridCol w:w="992"/>
        <w:gridCol w:w="992"/>
      </w:tblGrid>
      <w:tr w:rsidR="008C5E38" w:rsidRPr="00CF6112" w14:paraId="350144B2"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E6CEEB"/>
          </w:tcPr>
          <w:p w14:paraId="73B85F8B" w14:textId="77777777" w:rsidR="00CF6112" w:rsidRPr="00CF6112" w:rsidRDefault="00CF6112" w:rsidP="00CF6112">
            <w:pPr>
              <w:spacing w:before="100" w:after="100"/>
              <w:jc w:val="center"/>
              <w:rPr>
                <w:rFonts w:ascii="Arial Nova" w:eastAsia="Calibri" w:hAnsi="Arial Nova" w:cs="Arial"/>
                <w:color w:val="3C1053"/>
                <w:sz w:val="16"/>
                <w:lang w:val="en-GB" w:eastAsia="ko-KR"/>
              </w:rPr>
            </w:pPr>
          </w:p>
        </w:tc>
        <w:tc>
          <w:tcPr>
            <w:tcW w:w="4536" w:type="dxa"/>
            <w:shd w:val="clear" w:color="auto" w:fill="E6CEEB"/>
          </w:tcPr>
          <w:p w14:paraId="0336474B" w14:textId="77777777" w:rsidR="00CF6112" w:rsidRPr="00CF6112" w:rsidRDefault="00CF6112" w:rsidP="00CF611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color w:val="3C1053"/>
                <w:sz w:val="16"/>
                <w:lang w:val="en-GB" w:eastAsia="ko-KR"/>
              </w:rPr>
            </w:pPr>
          </w:p>
        </w:tc>
        <w:tc>
          <w:tcPr>
            <w:tcW w:w="2977" w:type="dxa"/>
            <w:gridSpan w:val="3"/>
            <w:tcBorders>
              <w:right w:val="single" w:sz="4" w:space="0" w:color="auto"/>
            </w:tcBorders>
            <w:shd w:val="clear" w:color="auto" w:fill="E6CEEB"/>
          </w:tcPr>
          <w:p w14:paraId="5459BC05" w14:textId="77777777" w:rsidR="00CF6112" w:rsidRPr="00CF6112" w:rsidRDefault="00CF6112" w:rsidP="00CF611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color w:val="3C1053"/>
                <w:sz w:val="14"/>
                <w:szCs w:val="14"/>
                <w:lang w:val="en-GB" w:eastAsia="ko-KR"/>
              </w:rPr>
            </w:pPr>
            <w:r w:rsidRPr="00CF6112">
              <w:rPr>
                <w:rFonts w:ascii="Arial Nova" w:eastAsia="Calibri" w:hAnsi="Arial Nova" w:cs="Arial"/>
                <w:color w:val="3C1053"/>
                <w:sz w:val="14"/>
                <w:szCs w:val="14"/>
                <w:lang w:val="en-GB" w:eastAsia="ko-KR"/>
              </w:rPr>
              <w:t xml:space="preserve">Initiative </w:t>
            </w:r>
          </w:p>
        </w:tc>
        <w:tc>
          <w:tcPr>
            <w:tcW w:w="4960" w:type="dxa"/>
            <w:gridSpan w:val="5"/>
            <w:tcBorders>
              <w:left w:val="single" w:sz="4" w:space="0" w:color="auto"/>
            </w:tcBorders>
            <w:shd w:val="clear" w:color="auto" w:fill="E6CEEB"/>
          </w:tcPr>
          <w:p w14:paraId="118EF95E" w14:textId="77777777" w:rsidR="00CF6112" w:rsidRPr="00CF6112" w:rsidRDefault="00CF6112" w:rsidP="00CF611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color w:val="3C1053"/>
                <w:sz w:val="14"/>
                <w:szCs w:val="14"/>
                <w:lang w:val="en-GB" w:eastAsia="ko-KR"/>
              </w:rPr>
            </w:pPr>
            <w:r w:rsidRPr="00CF6112">
              <w:rPr>
                <w:rFonts w:ascii="Arial Nova" w:eastAsia="Calibri" w:hAnsi="Arial Nova" w:cs="Arial"/>
                <w:color w:val="3C1053"/>
                <w:sz w:val="14"/>
                <w:szCs w:val="14"/>
                <w:lang w:val="en-GB" w:eastAsia="ko-KR"/>
              </w:rPr>
              <w:t>Jurisdiction</w:t>
            </w:r>
          </w:p>
        </w:tc>
      </w:tr>
      <w:tr w:rsidR="008C5E38" w:rsidRPr="00CF6112" w14:paraId="0B7F2174" w14:textId="77777777" w:rsidTr="00935CE3">
        <w:tc>
          <w:tcPr>
            <w:cnfStyle w:val="001000000000" w:firstRow="0" w:lastRow="0" w:firstColumn="1" w:lastColumn="0" w:oddVBand="0" w:evenVBand="0" w:oddHBand="0" w:evenHBand="0" w:firstRowFirstColumn="0" w:firstRowLastColumn="0" w:lastRowFirstColumn="0" w:lastRowLastColumn="0"/>
            <w:tcW w:w="704" w:type="dxa"/>
          </w:tcPr>
          <w:p w14:paraId="0CB52753" w14:textId="77777777" w:rsidR="00CF6112" w:rsidRPr="00CF6112" w:rsidRDefault="00CF6112" w:rsidP="00CF6112">
            <w:pPr>
              <w:spacing w:before="100" w:after="100"/>
              <w:jc w:val="center"/>
              <w:rPr>
                <w:rFonts w:ascii="Arial Nova" w:eastAsia="Arial Nova" w:hAnsi="Arial Nova" w:cs="Times New Roman"/>
                <w:color w:val="FFFFFF"/>
                <w:sz w:val="16"/>
              </w:rPr>
            </w:pPr>
            <w:r w:rsidRPr="00CF6112">
              <w:rPr>
                <w:rFonts w:ascii="Arial Nova" w:eastAsia="Calibri" w:hAnsi="Arial Nova" w:cs="Arial"/>
                <w:color w:val="3C1053"/>
                <w:sz w:val="16"/>
                <w:lang w:val="en-GB" w:eastAsia="ko-KR"/>
              </w:rPr>
              <w:t>Ref#</w:t>
            </w:r>
          </w:p>
        </w:tc>
        <w:tc>
          <w:tcPr>
            <w:tcW w:w="4536" w:type="dxa"/>
            <w:shd w:val="clear" w:color="auto" w:fill="E6CEEB"/>
          </w:tcPr>
          <w:p w14:paraId="1CB259A5" w14:textId="77777777"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Arial Nova" w:hAnsi="Arial Nova" w:cs="Times New Roman"/>
                <w:b/>
                <w:color w:val="FFFFFF"/>
                <w:sz w:val="16"/>
              </w:rPr>
            </w:pPr>
            <w:r w:rsidRPr="00CF6112">
              <w:rPr>
                <w:rFonts w:ascii="Arial Nova" w:eastAsia="Calibri" w:hAnsi="Arial Nova" w:cs="Arial"/>
                <w:b/>
                <w:color w:val="3C1053"/>
                <w:sz w:val="16"/>
                <w:lang w:val="en-GB" w:eastAsia="ko-KR"/>
              </w:rPr>
              <w:t>Technical Protocol</w:t>
            </w:r>
            <w:r w:rsidRPr="00CF6112">
              <w:rPr>
                <w:rFonts w:ascii="Arial Nova" w:eastAsia="Arial Nova" w:hAnsi="Arial Nova" w:cs="Times New Roman"/>
                <w:b/>
                <w:color w:val="FFFFFF"/>
                <w:sz w:val="16"/>
              </w:rPr>
              <w:t xml:space="preserve"> </w:t>
            </w:r>
          </w:p>
        </w:tc>
        <w:tc>
          <w:tcPr>
            <w:tcW w:w="993" w:type="dxa"/>
            <w:shd w:val="clear" w:color="auto" w:fill="E6CEEB"/>
          </w:tcPr>
          <w:p w14:paraId="475CBCC2" w14:textId="77777777" w:rsidR="008C5E38" w:rsidRPr="008C5E38" w:rsidRDefault="008C5E38" w:rsidP="008C5E3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IN004/22</w:t>
            </w:r>
          </w:p>
          <w:p w14:paraId="3FD1EA84" w14:textId="77777777" w:rsidR="008C5E38" w:rsidRDefault="008C5E38" w:rsidP="008C5E3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(Net Tar)</w:t>
            </w:r>
          </w:p>
          <w:p w14:paraId="236EF437" w14:textId="5D9CB7B8"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p>
        </w:tc>
        <w:tc>
          <w:tcPr>
            <w:tcW w:w="992" w:type="dxa"/>
            <w:shd w:val="clear" w:color="auto" w:fill="E6CEEB"/>
          </w:tcPr>
          <w:p w14:paraId="04CE17F8" w14:textId="77777777" w:rsidR="008C5E38" w:rsidRPr="008C5E38" w:rsidRDefault="008C5E38" w:rsidP="008C5E3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IN002/22</w:t>
            </w:r>
          </w:p>
          <w:p w14:paraId="5684FDE2" w14:textId="3FBD6D1A" w:rsidR="00CF6112" w:rsidRPr="00CF6112" w:rsidRDefault="008C5E38" w:rsidP="008C5E38">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(Sub/Est)</w:t>
            </w:r>
          </w:p>
        </w:tc>
        <w:tc>
          <w:tcPr>
            <w:tcW w:w="992" w:type="dxa"/>
            <w:tcBorders>
              <w:right w:val="single" w:sz="4" w:space="0" w:color="auto"/>
            </w:tcBorders>
            <w:shd w:val="clear" w:color="auto" w:fill="E6CEEB"/>
          </w:tcPr>
          <w:p w14:paraId="470CA37D" w14:textId="77777777"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IN005/24</w:t>
            </w:r>
          </w:p>
          <w:p w14:paraId="4AE8CAD3" w14:textId="77777777"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 xml:space="preserve"> (RoLR)</w:t>
            </w:r>
            <w:r w:rsidRPr="00CF6112">
              <w:rPr>
                <w:rFonts w:ascii="Arial Nova" w:eastAsia="Calibri" w:hAnsi="Arial Nova" w:cs="Arial"/>
                <w:b/>
                <w:color w:val="3C1053"/>
                <w:sz w:val="14"/>
                <w:szCs w:val="14"/>
                <w:vertAlign w:val="superscript"/>
                <w:lang w:val="en-GB" w:eastAsia="ko-KR"/>
              </w:rPr>
              <w:footnoteReference w:id="7"/>
            </w:r>
          </w:p>
        </w:tc>
        <w:tc>
          <w:tcPr>
            <w:tcW w:w="992" w:type="dxa"/>
            <w:tcBorders>
              <w:left w:val="single" w:sz="4" w:space="0" w:color="auto"/>
            </w:tcBorders>
            <w:shd w:val="clear" w:color="auto" w:fill="E6CEEB"/>
          </w:tcPr>
          <w:p w14:paraId="5FB9E761" w14:textId="77777777"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VIC</w:t>
            </w:r>
          </w:p>
        </w:tc>
        <w:tc>
          <w:tcPr>
            <w:tcW w:w="992" w:type="dxa"/>
            <w:shd w:val="clear" w:color="auto" w:fill="E6CEEB"/>
          </w:tcPr>
          <w:p w14:paraId="79EE4F33" w14:textId="77777777"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QLD</w:t>
            </w:r>
          </w:p>
        </w:tc>
        <w:tc>
          <w:tcPr>
            <w:tcW w:w="992" w:type="dxa"/>
            <w:shd w:val="clear" w:color="auto" w:fill="E6CEEB"/>
          </w:tcPr>
          <w:p w14:paraId="466144FF" w14:textId="77777777"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NSW/ACT</w:t>
            </w:r>
          </w:p>
        </w:tc>
        <w:tc>
          <w:tcPr>
            <w:tcW w:w="992" w:type="dxa"/>
            <w:shd w:val="clear" w:color="auto" w:fill="E6CEEB"/>
          </w:tcPr>
          <w:p w14:paraId="1CA0D304" w14:textId="77777777" w:rsidR="00CF6112" w:rsidRPr="00CF6112" w:rsidRDefault="00CF6112" w:rsidP="00CF6112">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SA</w:t>
            </w:r>
          </w:p>
        </w:tc>
        <w:tc>
          <w:tcPr>
            <w:tcW w:w="992" w:type="dxa"/>
            <w:shd w:val="clear" w:color="auto" w:fill="E6CEEB"/>
          </w:tcPr>
          <w:p w14:paraId="60CBF4E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WA</w:t>
            </w:r>
          </w:p>
        </w:tc>
      </w:tr>
      <w:tr w:rsidR="00074F8D" w:rsidRPr="00CF6112" w14:paraId="577917DF"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27332952"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1</w:t>
            </w:r>
          </w:p>
        </w:tc>
        <w:tc>
          <w:tcPr>
            <w:tcW w:w="4536" w:type="dxa"/>
            <w:shd w:val="clear" w:color="auto" w:fill="F2F2F2"/>
          </w:tcPr>
          <w:p w14:paraId="70C501E2"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 xml:space="preserve">Participant Build Pack 1 – Process Flow Table of transactions </w:t>
            </w:r>
          </w:p>
        </w:tc>
        <w:tc>
          <w:tcPr>
            <w:tcW w:w="993" w:type="dxa"/>
            <w:shd w:val="clear" w:color="auto" w:fill="FFFFFF"/>
          </w:tcPr>
          <w:p w14:paraId="50E625CC" w14:textId="413B6D98"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hemeFill="background1"/>
          </w:tcPr>
          <w:p w14:paraId="2844F620" w14:textId="4BA9E3C4"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78A2FC7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1FBD69EF"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4095A88D"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487001F0"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0C07306D"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0AD99014"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r>
      <w:tr w:rsidR="00074F8D" w:rsidRPr="00CF6112" w14:paraId="7DC726AF"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5B95A039"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2</w:t>
            </w:r>
          </w:p>
        </w:tc>
        <w:tc>
          <w:tcPr>
            <w:tcW w:w="4536" w:type="dxa"/>
            <w:shd w:val="clear" w:color="auto" w:fill="F2F2F2"/>
          </w:tcPr>
          <w:p w14:paraId="16309F39"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Participant Build Pack 1 - CSV Data Format Specifications</w:t>
            </w:r>
          </w:p>
        </w:tc>
        <w:tc>
          <w:tcPr>
            <w:tcW w:w="993" w:type="dxa"/>
            <w:shd w:val="clear" w:color="auto" w:fill="FFFFFF"/>
          </w:tcPr>
          <w:p w14:paraId="6259127D" w14:textId="1FE83890"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hemeFill="background1"/>
          </w:tcPr>
          <w:p w14:paraId="0E273BE0" w14:textId="4F93B669"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1230BA86"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7270585B"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5AFA854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57D8F10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38A47942"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18CCA448"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074F8D" w:rsidRPr="00CF6112" w14:paraId="7A48EE3C"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5C24012E"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3</w:t>
            </w:r>
          </w:p>
        </w:tc>
        <w:tc>
          <w:tcPr>
            <w:tcW w:w="4536" w:type="dxa"/>
            <w:shd w:val="clear" w:color="auto" w:fill="F2F2F2"/>
          </w:tcPr>
          <w:p w14:paraId="6C4E3A6B"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Participant Build Pack 2 – System Interface Definitions</w:t>
            </w:r>
          </w:p>
        </w:tc>
        <w:tc>
          <w:tcPr>
            <w:tcW w:w="993" w:type="dxa"/>
            <w:shd w:val="clear" w:color="auto" w:fill="FFFFFF"/>
          </w:tcPr>
          <w:p w14:paraId="10240C9E" w14:textId="2ACEA5B6"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hemeFill="background1"/>
          </w:tcPr>
          <w:p w14:paraId="5204B2AF" w14:textId="70C9BCAC"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1947C0A3"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70B5F79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0FE95067"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04BE3765"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105FC51B"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4519651D"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074F8D" w:rsidRPr="00CF6112" w14:paraId="17DDABDD"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5AE878CB"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4</w:t>
            </w:r>
          </w:p>
        </w:tc>
        <w:tc>
          <w:tcPr>
            <w:tcW w:w="4536" w:type="dxa"/>
            <w:shd w:val="clear" w:color="auto" w:fill="F2F2F2"/>
          </w:tcPr>
          <w:p w14:paraId="236EED79"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 xml:space="preserve">Participant Build Pack 3- B2B System Interface Definitions </w:t>
            </w:r>
          </w:p>
        </w:tc>
        <w:tc>
          <w:tcPr>
            <w:tcW w:w="993" w:type="dxa"/>
            <w:shd w:val="clear" w:color="auto" w:fill="FFFFFF"/>
          </w:tcPr>
          <w:p w14:paraId="7198F9BF" w14:textId="54B7EFD6"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hemeFill="background1"/>
          </w:tcPr>
          <w:p w14:paraId="14B1F679" w14:textId="06580D39"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0A492A98"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33F3CA42"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2AA312E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4D19FCD7"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7905AFC6"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6A353FC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074F8D" w:rsidRPr="00CF6112" w14:paraId="1291F6E3"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2E16F196"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5</w:t>
            </w:r>
          </w:p>
        </w:tc>
        <w:tc>
          <w:tcPr>
            <w:tcW w:w="4536" w:type="dxa"/>
            <w:shd w:val="clear" w:color="auto" w:fill="F2F2F2"/>
          </w:tcPr>
          <w:p w14:paraId="413ED917"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Gas Interface Protocol (Victoria)</w:t>
            </w:r>
          </w:p>
        </w:tc>
        <w:tc>
          <w:tcPr>
            <w:tcW w:w="993" w:type="dxa"/>
            <w:shd w:val="clear" w:color="auto" w:fill="FFFFFF"/>
          </w:tcPr>
          <w:p w14:paraId="231B19C7" w14:textId="2F78D1D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hemeFill="background1"/>
          </w:tcPr>
          <w:p w14:paraId="61B8B9A3" w14:textId="7AFFE532"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06B693F6"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2556ED81"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12E23CF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0C4A888F"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226596D7"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2E58751F"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074F8D" w:rsidRPr="00CF6112" w14:paraId="34345316"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04B92707"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6</w:t>
            </w:r>
          </w:p>
        </w:tc>
        <w:tc>
          <w:tcPr>
            <w:tcW w:w="4536" w:type="dxa"/>
            <w:shd w:val="clear" w:color="auto" w:fill="F2F2F2"/>
          </w:tcPr>
          <w:p w14:paraId="4E1AF2BC"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Gas Interface Protocol (Queensland)</w:t>
            </w:r>
          </w:p>
        </w:tc>
        <w:tc>
          <w:tcPr>
            <w:tcW w:w="993" w:type="dxa"/>
            <w:shd w:val="clear" w:color="auto" w:fill="FFFFFF"/>
          </w:tcPr>
          <w:p w14:paraId="7ADF032A" w14:textId="4916EA90"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hemeFill="background1"/>
          </w:tcPr>
          <w:p w14:paraId="58895F89" w14:textId="4608B6C9"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2922FF96"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3EB3D7C9"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146A2000"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465A5BA5"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137A92E6"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60623FBE"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941F5D" w:rsidRPr="00CF6112" w14:paraId="1DF5350E" w14:textId="77777777" w:rsidTr="007562FE">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56643E85" w14:textId="77777777" w:rsidR="00941F5D" w:rsidRPr="00CF6112" w:rsidRDefault="00941F5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7</w:t>
            </w:r>
          </w:p>
        </w:tc>
        <w:tc>
          <w:tcPr>
            <w:tcW w:w="4536" w:type="dxa"/>
            <w:shd w:val="clear" w:color="auto" w:fill="F2F2F2"/>
          </w:tcPr>
          <w:p w14:paraId="5EBF51C0" w14:textId="77777777" w:rsidR="00941F5D" w:rsidRPr="00CF6112" w:rsidRDefault="00941F5D" w:rsidP="00941F5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Participant Build Pack 5 - NSW-ACT</w:t>
            </w:r>
          </w:p>
        </w:tc>
        <w:tc>
          <w:tcPr>
            <w:tcW w:w="993" w:type="dxa"/>
            <w:shd w:val="clear" w:color="auto" w:fill="FFFFFF" w:themeFill="background1"/>
          </w:tcPr>
          <w:p w14:paraId="6CB01FFE" w14:textId="0629A11C"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shd w:val="clear" w:color="auto" w:fill="FFFFFF" w:themeFill="background1"/>
          </w:tcPr>
          <w:p w14:paraId="3BC84D08" w14:textId="57590E2A"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0E400C31"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4A2076F0"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5A7FA56F"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6DFA81C4"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3E51325E"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4C0604DB"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941F5D" w:rsidRPr="00CF6112" w14:paraId="02539BF0" w14:textId="77777777" w:rsidTr="007562FE">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63011859" w14:textId="77777777" w:rsidR="00941F5D" w:rsidRPr="00CF6112" w:rsidRDefault="00941F5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8</w:t>
            </w:r>
          </w:p>
        </w:tc>
        <w:tc>
          <w:tcPr>
            <w:tcW w:w="4536" w:type="dxa"/>
            <w:shd w:val="clear" w:color="auto" w:fill="F2F2F2"/>
          </w:tcPr>
          <w:p w14:paraId="3C100C5D" w14:textId="77777777" w:rsidR="00941F5D" w:rsidRPr="00CF6112" w:rsidRDefault="00941F5D" w:rsidP="00941F5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Gas Interface Protocol (NSW/ACT)</w:t>
            </w:r>
          </w:p>
        </w:tc>
        <w:tc>
          <w:tcPr>
            <w:tcW w:w="993" w:type="dxa"/>
            <w:shd w:val="clear" w:color="auto" w:fill="FFFFFF" w:themeFill="background1"/>
          </w:tcPr>
          <w:p w14:paraId="4EB71331" w14:textId="061674DC"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shd w:val="clear" w:color="auto" w:fill="FFFFFF" w:themeFill="background1"/>
          </w:tcPr>
          <w:p w14:paraId="60681C9C" w14:textId="0E815699"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151E7666"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4CB0E5D8"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396E718D"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5D06FF25"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70770EDF"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22827873" w14:textId="77777777" w:rsidR="00941F5D" w:rsidRPr="00CF6112" w:rsidRDefault="00941F5D" w:rsidP="00941F5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074F8D" w:rsidRPr="00CF6112" w14:paraId="6003A526"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5C91F697"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9</w:t>
            </w:r>
          </w:p>
        </w:tc>
        <w:tc>
          <w:tcPr>
            <w:tcW w:w="4536" w:type="dxa"/>
            <w:shd w:val="clear" w:color="auto" w:fill="F2F2F2"/>
          </w:tcPr>
          <w:p w14:paraId="66ADE5BB"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FRC B2B System Interface Definitions (SA/WA)</w:t>
            </w:r>
          </w:p>
        </w:tc>
        <w:tc>
          <w:tcPr>
            <w:tcW w:w="993" w:type="dxa"/>
            <w:shd w:val="clear" w:color="auto" w:fill="FFFFFF"/>
          </w:tcPr>
          <w:p w14:paraId="385336D6" w14:textId="38B49C7E"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hemeFill="background1"/>
          </w:tcPr>
          <w:p w14:paraId="6B6B8BE7" w14:textId="12E3F04B"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17E306CB"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7B88668B"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3AD2E9AB"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485B12AC"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68E82A3F"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2DA9A3F4"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r>
      <w:tr w:rsidR="00074F8D" w:rsidRPr="00CF6112" w14:paraId="7E20BBE0" w14:textId="77777777" w:rsidTr="006C4DF1">
        <w:tc>
          <w:tcPr>
            <w:cnfStyle w:val="001000000000" w:firstRow="0" w:lastRow="0" w:firstColumn="1" w:lastColumn="0" w:oddVBand="0" w:evenVBand="0" w:oddHBand="0" w:evenHBand="0" w:firstRowFirstColumn="0" w:firstRowLastColumn="0" w:lastRowFirstColumn="0" w:lastRowLastColumn="0"/>
            <w:tcW w:w="704" w:type="dxa"/>
            <w:shd w:val="clear" w:color="auto" w:fill="F2F2F2"/>
          </w:tcPr>
          <w:p w14:paraId="06E39706" w14:textId="77777777" w:rsidR="00074F8D" w:rsidRPr="00CF6112" w:rsidRDefault="00074F8D" w:rsidP="00347E6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10</w:t>
            </w:r>
          </w:p>
        </w:tc>
        <w:tc>
          <w:tcPr>
            <w:tcW w:w="4536" w:type="dxa"/>
            <w:shd w:val="clear" w:color="auto" w:fill="F2F2F2"/>
          </w:tcPr>
          <w:p w14:paraId="64256A17" w14:textId="77777777" w:rsidR="00074F8D" w:rsidRPr="00CF6112" w:rsidRDefault="00074F8D" w:rsidP="00074F8D">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Specification Pack Usage Guide (SA and WA)</w:t>
            </w:r>
          </w:p>
        </w:tc>
        <w:tc>
          <w:tcPr>
            <w:tcW w:w="993" w:type="dxa"/>
            <w:shd w:val="clear" w:color="auto" w:fill="FFFFFF"/>
          </w:tcPr>
          <w:p w14:paraId="0A63D4F1" w14:textId="4AF6A968" w:rsidR="00074F8D" w:rsidRPr="00CF6112" w:rsidRDefault="00347E61"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shd w:val="clear" w:color="auto" w:fill="FFFFFF" w:themeFill="background1"/>
          </w:tcPr>
          <w:p w14:paraId="32ECDA33" w14:textId="4D863660"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right w:val="single" w:sz="4" w:space="0" w:color="auto"/>
            </w:tcBorders>
            <w:shd w:val="clear" w:color="auto" w:fill="FFFFFF"/>
          </w:tcPr>
          <w:p w14:paraId="437B964B"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774184D3"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27917ABB"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131E16F4"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shd w:val="clear" w:color="auto" w:fill="FFFFFF"/>
          </w:tcPr>
          <w:p w14:paraId="046338E7"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992" w:type="dxa"/>
            <w:shd w:val="clear" w:color="auto" w:fill="FFFFFF"/>
          </w:tcPr>
          <w:p w14:paraId="6D8ABA7A" w14:textId="77777777" w:rsidR="00074F8D" w:rsidRPr="00CF6112" w:rsidRDefault="00074F8D" w:rsidP="00074F8D">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r>
    </w:tbl>
    <w:p w14:paraId="48D46D65"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1875A09F" w14:textId="11FF630A" w:rsidR="00CF6112" w:rsidRDefault="00CF6112">
      <w:pPr>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p w14:paraId="0D872FA8"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52B99479"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739FC0EF"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717C7D35"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3481C557"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1 - Participant Build Pack 1 - Table of Transaction, Table of Elements and new tab Sched&amp;Special Codes&amp; Enum’. </w:t>
            </w:r>
          </w:p>
        </w:tc>
      </w:tr>
      <w:tr w:rsidR="00CF6112" w:rsidRPr="00CF6112" w14:paraId="049C5ECE"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4FDC5BF4"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Row # Column # in spreadsheet</w:t>
            </w:r>
          </w:p>
        </w:tc>
        <w:tc>
          <w:tcPr>
            <w:tcW w:w="4111" w:type="dxa"/>
            <w:shd w:val="clear" w:color="auto" w:fill="F2F2F2"/>
          </w:tcPr>
          <w:p w14:paraId="53C089A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1C6E196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46D215D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0C48AAE5"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DEDB0D1"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22A533A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6BBF6C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3F6C0A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C544E0B"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D0D4D4"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1881A75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40FDF57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9BEEB4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1E3D40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942DAA2"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4CA3C2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D71E8E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600A5C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38A97B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C49CE3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678B3E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F9A671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171530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46EC4551"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712C007A"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6E13D888"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401B302C" w14:textId="77777777" w:rsidR="00CF6112" w:rsidRPr="00CF6112" w:rsidRDefault="00CF6112" w:rsidP="00CF6112">
            <w:pPr>
              <w:spacing w:before="100" w:after="100"/>
              <w:jc w:val="center"/>
              <w:rPr>
                <w:rFonts w:ascii="Arial Nova" w:eastAsia="Calibri" w:hAnsi="Arial Nova" w:cs="Arial"/>
                <w:bCs/>
                <w:sz w:val="16"/>
                <w:lang w:val="en-GB" w:eastAsia="ko-KR"/>
              </w:rPr>
            </w:pPr>
            <w:bookmarkStart w:id="0" w:name="_Hlk184041114"/>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227B5840"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0A66BD5D"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2 - Participant Build Pack 1 - CSV Data Format Specifications. </w:t>
            </w:r>
          </w:p>
        </w:tc>
      </w:tr>
      <w:tr w:rsidR="00CF6112" w:rsidRPr="00CF6112" w14:paraId="5C3CFDF4"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70F56351"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10F012F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6515316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7916014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09295098"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AE753C8"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0785E6D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6F58F0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57C35D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F9B51A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1059D81"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1F781FE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E6BAF3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42CA3F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0DD438E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497AD50"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9E09A6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689007B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8847D9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F916409"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1986877"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EEC4F9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AB5E35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EE057B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bookmarkEnd w:id="0"/>
    </w:tbl>
    <w:p w14:paraId="37B7B0B2"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1D026738"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7D637376"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003E9EEC" w14:textId="77777777" w:rsidR="00CF6112" w:rsidRPr="00CF6112" w:rsidRDefault="00CF6112" w:rsidP="00CF6112">
            <w:pPr>
              <w:spacing w:before="100" w:after="100"/>
              <w:jc w:val="center"/>
              <w:rPr>
                <w:rFonts w:ascii="Arial Nova" w:eastAsia="Calibri" w:hAnsi="Arial Nova" w:cs="Arial"/>
                <w:bCs/>
                <w:sz w:val="16"/>
                <w:lang w:val="en-GB" w:eastAsia="ko-KR"/>
              </w:rPr>
            </w:pPr>
            <w:bookmarkStart w:id="1" w:name="_Hlk184041205"/>
            <w:r w:rsidRPr="00CF6112">
              <w:rPr>
                <w:rFonts w:ascii="Arial Nova" w:eastAsia="Calibri" w:hAnsi="Arial Nova" w:cs="Arial"/>
                <w:bCs/>
                <w:color w:val="FFFFFF"/>
                <w:sz w:val="16"/>
                <w:lang w:val="en-GB" w:eastAsia="ko-KR"/>
              </w:rPr>
              <w:lastRenderedPageBreak/>
              <w:t>***Participants are to complete the relevant columns below in order to record their response.***</w:t>
            </w:r>
          </w:p>
        </w:tc>
      </w:tr>
      <w:tr w:rsidR="00CF6112" w:rsidRPr="00CF6112" w14:paraId="2D796420"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6B516AC1"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3 - Participant Build Pack 2 – System Interface Definitions. </w:t>
            </w:r>
          </w:p>
        </w:tc>
      </w:tr>
      <w:tr w:rsidR="00CF6112" w:rsidRPr="00CF6112" w14:paraId="4028BE08"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2502FCC3"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7EA7963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7E3A797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2453DBE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30965DA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60F15D0"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3BC4D5C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9493D6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9C6898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454506E"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3939B33"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20B5AA9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45E9CD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CB3446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3FCD4A0"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19E4F2C"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150223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A3CE8D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DBDC35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62B8A3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575D20C"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407DA9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C5ACB7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23BAB6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bookmarkEnd w:id="1"/>
    </w:tbl>
    <w:p w14:paraId="3F61A310"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1FB9832B"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649414BC"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2AE9C0BE"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48C7DCA9"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1FEC56BA"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4 - Participant Build Pack 3- B2B System Interface Definitions  </w:t>
            </w:r>
          </w:p>
        </w:tc>
      </w:tr>
      <w:tr w:rsidR="00CF6112" w:rsidRPr="00CF6112" w14:paraId="73F2AF7B"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366916FD"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78A3A85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397E404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3B7433C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F9E611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042F440"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63A10AB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42636E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914020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C0F8FC9"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9FEAE8F"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A7B4E3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774322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FB5C9E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2D9C03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C0C0F5F"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75B6AB5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BD918B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29680D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3550DF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6B132AA"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76F16E4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721C2A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534BD7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51059C1D"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5F42E724"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p w14:paraId="24AA2B6B"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3B373B33"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2F506B75"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458EE7EF"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50E6E93F"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5 - Gas Interface Protocol (Victoria) </w:t>
            </w:r>
          </w:p>
        </w:tc>
      </w:tr>
      <w:tr w:rsidR="00CF6112" w:rsidRPr="00CF6112" w14:paraId="7B9D4DED"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166491B2"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2B36134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548EA52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7F625D2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01F3026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CC3817F"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534BBD7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BB0D11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951CB5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BE9D82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2B0FB6B"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AAA205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BA6E29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C4EF3C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6C6E1DB"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515397D"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A4B3F8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63D13D6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D2DF2C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4906F11A"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6D35F41"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5FA328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A705C4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4391BCD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2A5C6097"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509F6F8F"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34F25B25"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6243F24B"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0F87A7FB"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6 - Gas Interface Protocol (Queensland) </w:t>
            </w:r>
          </w:p>
        </w:tc>
      </w:tr>
      <w:tr w:rsidR="00CF6112" w:rsidRPr="00CF6112" w14:paraId="5F0B6128"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63B3043B"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65B6353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1A25048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192C998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9AC786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29B1871"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230589E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6876CF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46CB6C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4C9DBF56"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893391D"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430314D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6843F13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1188EAA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0DB80ED"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C21D7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3F0FBD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EF9C43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EE84CE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BDAD27D"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FEDEEB9"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5EBF4F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82185B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1912A89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14CA0E9B"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269F1A44"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p w14:paraId="40BF60E5"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3A56535B"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08F501E5"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58CE7A05"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1CC8A77F"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7 - Participant Build Pack 5- NSW-ACT   </w:t>
            </w:r>
          </w:p>
        </w:tc>
      </w:tr>
      <w:tr w:rsidR="00CF6112" w:rsidRPr="00CF6112" w14:paraId="02F7F120"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042BE537"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230528D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17FC093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3AF9247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44E714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CEA0594"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38E4FE5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43FF59C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624FEC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A4D8F6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05BB278"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28DA4FA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A2DA98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4CCA7C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020CF53A"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C8343E6"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2D0B47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BA7C78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E9EED9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AF6A21A"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62856DC"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149916E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00FA83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3B5A7E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12B5BC34"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6101DB00"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45D5AA68"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1F3B6D1D"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15711B5C"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30F72C74"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8 - Gas Interface Protocol (NSW/ACT) </w:t>
            </w:r>
          </w:p>
        </w:tc>
      </w:tr>
      <w:tr w:rsidR="00CF6112" w:rsidRPr="00CF6112" w14:paraId="1B4B461E"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2F335B42"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6040CDB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3120BE0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5027A0A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B9FB170"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1CDB4C2"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3B9C315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21EDA8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4B194A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C67E4DD"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867046E"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321DBA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4F3B05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3C1C9D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A324A3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8C3C3E1"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93E878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EE1F20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D0EC1E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027AFB6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656AEFF"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684464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B87E86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7EAB6F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430A6844"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014EE31C"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11195D26"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4A6B4A97"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lastRenderedPageBreak/>
              <w:t>***Participants are to complete the relevant columns below in order to record their response.***</w:t>
            </w:r>
          </w:p>
        </w:tc>
      </w:tr>
      <w:tr w:rsidR="00CF6112" w:rsidRPr="00CF6112" w14:paraId="365A0631"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15173507"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 xml:space="preserve">Ref # 9 - FRC B2B System Interface Definitions (SA/WA). </w:t>
            </w:r>
          </w:p>
        </w:tc>
      </w:tr>
      <w:tr w:rsidR="00CF6112" w:rsidRPr="00CF6112" w14:paraId="41649B2E"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36AC4591"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09F5954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2D6BC6B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1AB2333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5554724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BA1FC64"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205C698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448909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EE0E8E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47BC1A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3B232F8"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65A07A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46E41D9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84FB26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97206E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AC11242"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BE6721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2B325B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1DBB672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44DEF98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680D3A4"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77442C1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D5C75A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F1B497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3916B370"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36EEA6E8"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6112" w14:paraId="3578D8B3"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7C85D63D" w14:textId="77777777" w:rsidR="00CF6112" w:rsidRPr="00CF6112" w:rsidRDefault="00CF6112" w:rsidP="00CF6112">
            <w:pPr>
              <w:spacing w:before="100" w:after="100"/>
              <w:jc w:val="center"/>
              <w:rPr>
                <w:rFonts w:ascii="Arial Nova" w:eastAsia="Calibri" w:hAnsi="Arial Nova" w:cs="Arial"/>
                <w:bCs/>
                <w:sz w:val="16"/>
                <w:lang w:val="en-GB" w:eastAsia="ko-KR"/>
              </w:rPr>
            </w:pPr>
            <w:r w:rsidRPr="00CF6112">
              <w:rPr>
                <w:rFonts w:ascii="Arial Nova" w:eastAsia="Calibri" w:hAnsi="Arial Nova" w:cs="Arial"/>
                <w:bCs/>
                <w:color w:val="FFFFFF"/>
                <w:sz w:val="16"/>
                <w:lang w:val="en-GB" w:eastAsia="ko-KR"/>
              </w:rPr>
              <w:t>***Participants are to complete the relevant columns below in order to record their response.***</w:t>
            </w:r>
          </w:p>
        </w:tc>
      </w:tr>
      <w:tr w:rsidR="00CF6112" w:rsidRPr="00CF6112" w14:paraId="33CA54BE"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781E0C49" w14:textId="77777777" w:rsidR="00CF6112" w:rsidRPr="00CF6112" w:rsidRDefault="00CF6112" w:rsidP="00CF6112">
            <w:pPr>
              <w:spacing w:before="100" w:after="100"/>
              <w:rPr>
                <w:rFonts w:ascii="Arial Nova" w:eastAsia="Calibri" w:hAnsi="Arial Nova" w:cs="Arial"/>
                <w:color w:val="3C1053"/>
                <w:sz w:val="16"/>
                <w:lang w:val="en-GB" w:eastAsia="ko-KR"/>
              </w:rPr>
            </w:pPr>
            <w:r w:rsidRPr="00CF6112">
              <w:rPr>
                <w:rFonts w:ascii="Arial Nova" w:eastAsia="Calibri" w:hAnsi="Arial Nova" w:cs="Arial"/>
                <w:color w:val="3C1053"/>
                <w:sz w:val="16"/>
                <w:lang w:val="en-GB" w:eastAsia="ko-KR"/>
              </w:rPr>
              <w:t>Ref # 10 - Specification Pack Usage Guide (SA and WA)</w:t>
            </w:r>
          </w:p>
        </w:tc>
      </w:tr>
      <w:tr w:rsidR="00CF6112" w:rsidRPr="00CF6112" w14:paraId="2B4751C9"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7421B930"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4CCA612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0AFE9CD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r w:rsidRPr="00CF6112">
              <w:rPr>
                <w:rFonts w:ascii="Arial Nova" w:eastAsia="Calibri" w:hAnsi="Arial Nova" w:cs="Arial"/>
                <w:strike/>
                <w:color w:val="FF0000"/>
                <w:sz w:val="16"/>
                <w:lang w:val="en-GB" w:eastAsia="ko-KR"/>
              </w:rPr>
              <w:t>Red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64D3C55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2E95842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A194D0E"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67AE056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A1208C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40E865C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5424FB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8FC4FA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4288479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12FD6E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35454B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C15334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BF9DC8B"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B8E785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3AAA1A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4076E0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11FF69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45DD75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F1AA0D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B99EE9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B63DCF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324323E5"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54C4CE66" w14:textId="6751B9C3" w:rsidR="00CF6112" w:rsidRDefault="00CF6112">
      <w:pPr>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p w14:paraId="585B352E" w14:textId="77777777" w:rsidR="00462436" w:rsidRPr="00462436" w:rsidRDefault="00462436" w:rsidP="00BA1537">
      <w:pPr>
        <w:keepNext/>
        <w:keepLines/>
        <w:tabs>
          <w:tab w:val="left" w:pos="0"/>
        </w:tabs>
        <w:spacing w:after="0" w:line="240" w:lineRule="auto"/>
        <w:outlineLvl w:val="1"/>
        <w:rPr>
          <w:rFonts w:ascii="Century Gothic" w:eastAsia="Times New Roman" w:hAnsi="Century Gothic" w:cs="Times New Roman"/>
          <w:b/>
          <w:color w:val="6B3077"/>
          <w:sz w:val="24"/>
          <w:szCs w:val="24"/>
        </w:rPr>
      </w:pPr>
      <w:r w:rsidRPr="00462436">
        <w:rPr>
          <w:rFonts w:ascii="Century Gothic" w:eastAsia="Times New Roman" w:hAnsi="Century Gothic" w:cs="Times New Roman"/>
          <w:b/>
          <w:color w:val="6B3077"/>
          <w:sz w:val="24"/>
          <w:szCs w:val="24"/>
        </w:rPr>
        <w:lastRenderedPageBreak/>
        <w:t>Section 3</w:t>
      </w:r>
      <w:r w:rsidRPr="00462436">
        <w:rPr>
          <w:rFonts w:ascii="Century Gothic" w:eastAsia="Times New Roman" w:hAnsi="Century Gothic" w:cs="Times New Roman"/>
          <w:b/>
          <w:color w:val="6B3077"/>
          <w:sz w:val="24"/>
          <w:szCs w:val="24"/>
          <w:vertAlign w:val="superscript"/>
        </w:rPr>
        <w:footnoteReference w:id="8"/>
      </w:r>
      <w:r w:rsidRPr="00462436">
        <w:rPr>
          <w:rFonts w:ascii="Century Gothic" w:eastAsia="Times New Roman" w:hAnsi="Century Gothic" w:cs="Times New Roman"/>
          <w:b/>
          <w:color w:val="6B3077"/>
          <w:sz w:val="24"/>
          <w:szCs w:val="24"/>
        </w:rPr>
        <w:t xml:space="preserve">  – Additional feedback that is not part of this consultation but warrants further investigation/discussion.  </w:t>
      </w:r>
    </w:p>
    <w:p w14:paraId="3E141607" w14:textId="77777777" w:rsidR="00462436" w:rsidRPr="00462436" w:rsidRDefault="00462436" w:rsidP="00462436">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9744"/>
      </w:tblGrid>
      <w:tr w:rsidR="00462436" w:rsidRPr="00462436" w14:paraId="46DC5E2F"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239DEF19" w14:textId="77777777" w:rsidR="00462436" w:rsidRPr="00462436" w:rsidRDefault="00462436" w:rsidP="00462436">
            <w:pPr>
              <w:spacing w:before="100" w:after="100"/>
              <w:jc w:val="center"/>
              <w:rPr>
                <w:rFonts w:ascii="Arial Nova" w:eastAsia="Calibri" w:hAnsi="Arial Nova" w:cs="Arial"/>
                <w:sz w:val="16"/>
                <w:lang w:val="en-GB" w:eastAsia="ko-KR"/>
              </w:rPr>
            </w:pPr>
            <w:r w:rsidRPr="00462436">
              <w:rPr>
                <w:rFonts w:ascii="Arial Nova" w:eastAsia="Calibri" w:hAnsi="Arial Nova" w:cs="Arial"/>
                <w:sz w:val="16"/>
                <w:lang w:val="en-GB" w:eastAsia="ko-KR"/>
              </w:rPr>
              <w:t>Topic</w:t>
            </w:r>
          </w:p>
        </w:tc>
        <w:tc>
          <w:tcPr>
            <w:tcW w:w="9744" w:type="dxa"/>
          </w:tcPr>
          <w:p w14:paraId="7CEA62C7" w14:textId="77777777" w:rsidR="00462436" w:rsidRPr="00462436" w:rsidRDefault="00462436" w:rsidP="0046243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bCs/>
                <w:sz w:val="16"/>
                <w:lang w:val="en-GB" w:eastAsia="ko-KR"/>
              </w:rPr>
            </w:pPr>
            <w:r w:rsidRPr="00462436">
              <w:rPr>
                <w:rFonts w:ascii="Arial Nova" w:eastAsia="Calibri" w:hAnsi="Arial Nova" w:cs="Arial"/>
                <w:sz w:val="16"/>
                <w:lang w:val="en-GB" w:eastAsia="ko-KR"/>
              </w:rPr>
              <w:t>Please Provide Response Here</w:t>
            </w:r>
          </w:p>
        </w:tc>
      </w:tr>
      <w:tr w:rsidR="00462436" w:rsidRPr="00462436" w14:paraId="57FBBB5A"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0F160E83" w14:textId="77777777" w:rsidR="00462436" w:rsidRPr="00462436" w:rsidRDefault="00462436" w:rsidP="00462436">
            <w:pPr>
              <w:spacing w:before="100" w:after="100"/>
              <w:rPr>
                <w:rFonts w:ascii="Arial Nova" w:eastAsia="Calibri" w:hAnsi="Arial Nova" w:cs="Arial"/>
                <w:bCs/>
                <w:sz w:val="16"/>
                <w:lang w:val="en-GB" w:eastAsia="ko-KR"/>
              </w:rPr>
            </w:pPr>
            <w:r w:rsidRPr="00462436">
              <w:rPr>
                <w:rFonts w:ascii="Arial Nova" w:eastAsia="Calibri" w:hAnsi="Arial Nova" w:cs="Arial"/>
                <w:b w:val="0"/>
                <w:bCs/>
                <w:sz w:val="16"/>
                <w:lang w:val="en-GB" w:eastAsia="ko-KR"/>
              </w:rPr>
              <w:t>Does your organisation have any feedback / suggestions that closely relates to the scope or impacts this consultation, but the nature of the feedback / suggestion warrant further investigations / discussion? If so, please included your feedback / suggestions.</w:t>
            </w:r>
            <w:r w:rsidRPr="00462436">
              <w:rPr>
                <w:rFonts w:ascii="Arial Nova" w:eastAsia="Calibri" w:hAnsi="Arial Nova" w:cs="Arial"/>
                <w:bCs/>
                <w:sz w:val="16"/>
                <w:lang w:val="en-GB" w:eastAsia="ko-KR"/>
              </w:rPr>
              <w:t xml:space="preserve">  </w:t>
            </w:r>
          </w:p>
        </w:tc>
        <w:tc>
          <w:tcPr>
            <w:tcW w:w="9744" w:type="dxa"/>
          </w:tcPr>
          <w:p w14:paraId="5C377E78" w14:textId="609FAC26" w:rsidR="00462436" w:rsidRPr="00462436" w:rsidRDefault="00BA1537" w:rsidP="0046243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Pr>
                <w:rFonts w:ascii="Arial Nova" w:eastAsia="Calibri" w:hAnsi="Arial Nova" w:cs="Arial"/>
                <w:sz w:val="16"/>
                <w:lang w:val="en-GB" w:eastAsia="ko-KR"/>
              </w:rPr>
              <w:t>&lt;</w:t>
            </w:r>
            <w:r w:rsidR="00462436" w:rsidRPr="00462436">
              <w:rPr>
                <w:rFonts w:ascii="Arial Nova" w:eastAsia="Calibri" w:hAnsi="Arial Nova" w:cs="Arial"/>
                <w:sz w:val="16"/>
                <w:lang w:val="en-GB" w:eastAsia="ko-KR"/>
              </w:rPr>
              <w:t>Insert here</w:t>
            </w:r>
            <w:r>
              <w:rPr>
                <w:rFonts w:ascii="Arial Nova" w:eastAsia="Calibri" w:hAnsi="Arial Nova" w:cs="Arial"/>
                <w:sz w:val="16"/>
                <w:lang w:val="en-GB" w:eastAsia="ko-KR"/>
              </w:rPr>
              <w:t>&gt;</w:t>
            </w:r>
          </w:p>
        </w:tc>
      </w:tr>
    </w:tbl>
    <w:p w14:paraId="6F4F4BE7" w14:textId="77777777" w:rsidR="00462436" w:rsidRPr="00462436" w:rsidRDefault="00462436" w:rsidP="00462436">
      <w:pPr>
        <w:spacing w:after="160" w:line="259" w:lineRule="auto"/>
        <w:rPr>
          <w:rFonts w:ascii="Calibri" w:eastAsia="Calibri" w:hAnsi="Calibri" w:cs="Times New Roman"/>
          <w:kern w:val="2"/>
          <w14:ligatures w14:val="standardContextual"/>
        </w:rPr>
      </w:pPr>
    </w:p>
    <w:p w14:paraId="45506EF1"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68A8F4D0" w14:textId="77777777" w:rsidR="005C408D" w:rsidRPr="00D352C6" w:rsidRDefault="005C408D" w:rsidP="00D56DDC">
      <w:pPr>
        <w:rPr>
          <w:rFonts w:ascii="Segoe UI Light" w:eastAsia="Times New Roman" w:hAnsi="Segoe UI Light" w:cs="Times New Roman"/>
          <w:szCs w:val="20"/>
        </w:rPr>
      </w:pPr>
    </w:p>
    <w:sectPr w:rsidR="005C408D" w:rsidRPr="00D352C6" w:rsidSect="00DB2F9B">
      <w:headerReference w:type="default" r:id="rId13"/>
      <w:footerReference w:type="default" r:id="rId14"/>
      <w:headerReference w:type="first" r:id="rId15"/>
      <w:pgSz w:w="16838" w:h="11906" w:orient="landscape" w:code="9"/>
      <w:pgMar w:top="709" w:right="678" w:bottom="851"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6B4F" w14:textId="77777777" w:rsidR="003A1FA9" w:rsidRDefault="003A1FA9" w:rsidP="00D17033">
      <w:pPr>
        <w:spacing w:after="0" w:line="240" w:lineRule="auto"/>
      </w:pPr>
      <w:r>
        <w:separator/>
      </w:r>
    </w:p>
  </w:endnote>
  <w:endnote w:type="continuationSeparator" w:id="0">
    <w:p w14:paraId="041D436C" w14:textId="77777777" w:rsidR="003A1FA9" w:rsidRDefault="003A1FA9" w:rsidP="00D17033">
      <w:pPr>
        <w:spacing w:after="0" w:line="240" w:lineRule="auto"/>
      </w:pPr>
      <w:r>
        <w:continuationSeparator/>
      </w:r>
    </w:p>
  </w:endnote>
  <w:endnote w:type="continuationNotice" w:id="1">
    <w:p w14:paraId="124959C8" w14:textId="77777777" w:rsidR="003A1FA9" w:rsidRDefault="003A1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98020"/>
      <w:docPartObj>
        <w:docPartGallery w:val="Page Numbers (Bottom of Page)"/>
        <w:docPartUnique/>
      </w:docPartObj>
    </w:sdtPr>
    <w:sdtContent>
      <w:sdt>
        <w:sdtPr>
          <w:id w:val="-1769616900"/>
          <w:docPartObj>
            <w:docPartGallery w:val="Page Numbers (Top of Page)"/>
            <w:docPartUnique/>
          </w:docPartObj>
        </w:sdt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555A" w14:textId="77777777" w:rsidR="003A1FA9" w:rsidRDefault="003A1FA9" w:rsidP="00D17033">
      <w:pPr>
        <w:spacing w:after="0" w:line="240" w:lineRule="auto"/>
      </w:pPr>
      <w:r>
        <w:separator/>
      </w:r>
    </w:p>
  </w:footnote>
  <w:footnote w:type="continuationSeparator" w:id="0">
    <w:p w14:paraId="427904B8" w14:textId="77777777" w:rsidR="003A1FA9" w:rsidRDefault="003A1FA9" w:rsidP="00D17033">
      <w:pPr>
        <w:spacing w:after="0" w:line="240" w:lineRule="auto"/>
      </w:pPr>
      <w:r>
        <w:continuationSeparator/>
      </w:r>
    </w:p>
  </w:footnote>
  <w:footnote w:type="continuationNotice" w:id="1">
    <w:p w14:paraId="7FD8F418" w14:textId="77777777" w:rsidR="003A1FA9" w:rsidRDefault="003A1FA9">
      <w:pPr>
        <w:spacing w:after="0" w:line="240" w:lineRule="auto"/>
      </w:pPr>
    </w:p>
  </w:footnote>
  <w:footnote w:id="2">
    <w:p w14:paraId="2F3553AC" w14:textId="6A7E2316" w:rsidR="00F845AB" w:rsidRPr="00F845AB" w:rsidRDefault="00F845AB">
      <w:pPr>
        <w:pStyle w:val="FootnoteText"/>
        <w:rPr>
          <w:lang w:val="en-AU"/>
        </w:rPr>
      </w:pPr>
      <w:r>
        <w:rPr>
          <w:rStyle w:val="FootnoteReference"/>
        </w:rPr>
        <w:footnoteRef/>
      </w:r>
      <w:r>
        <w:t xml:space="preserve"> </w:t>
      </w:r>
      <w:r w:rsidR="00E4629E" w:rsidRPr="00650F4F">
        <w:rPr>
          <w:sz w:val="16"/>
          <w:szCs w:val="16"/>
          <w:lang w:val="en-AU"/>
        </w:rPr>
        <w:t>As described in section</w:t>
      </w:r>
      <w:r w:rsidR="00FA3B18" w:rsidRPr="00650F4F">
        <w:rPr>
          <w:sz w:val="16"/>
          <w:szCs w:val="16"/>
          <w:lang w:val="en-AU"/>
        </w:rPr>
        <w:t xml:space="preserve"> 8, item 1 </w:t>
      </w:r>
      <w:r w:rsidR="000D5CA6" w:rsidRPr="00650F4F">
        <w:rPr>
          <w:sz w:val="16"/>
          <w:szCs w:val="16"/>
          <w:lang w:val="en-AU"/>
        </w:rPr>
        <w:t xml:space="preserve">AEMO’s </w:t>
      </w:r>
      <w:r w:rsidR="007C5941" w:rsidRPr="00650F4F">
        <w:rPr>
          <w:sz w:val="16"/>
          <w:szCs w:val="16"/>
          <w:lang w:val="en-AU"/>
        </w:rPr>
        <w:t>p</w:t>
      </w:r>
      <w:r w:rsidR="000D5CA6" w:rsidRPr="00650F4F">
        <w:rPr>
          <w:sz w:val="16"/>
          <w:szCs w:val="16"/>
          <w:lang w:val="en-AU"/>
        </w:rPr>
        <w:t xml:space="preserve">reliminary </w:t>
      </w:r>
      <w:r w:rsidR="007C5941" w:rsidRPr="00650F4F">
        <w:rPr>
          <w:sz w:val="16"/>
          <w:szCs w:val="16"/>
          <w:lang w:val="en-AU"/>
        </w:rPr>
        <w:t>a</w:t>
      </w:r>
      <w:r w:rsidR="000D5CA6" w:rsidRPr="00650F4F">
        <w:rPr>
          <w:sz w:val="16"/>
          <w:szCs w:val="16"/>
          <w:lang w:val="en-AU"/>
        </w:rPr>
        <w:t xml:space="preserve">ssessment base on the </w:t>
      </w:r>
      <w:r w:rsidR="00F359D9" w:rsidRPr="00650F4F">
        <w:rPr>
          <w:sz w:val="16"/>
          <w:szCs w:val="16"/>
          <w:lang w:val="en-AU"/>
        </w:rPr>
        <w:t>pre-consultation</w:t>
      </w:r>
      <w:r w:rsidR="00667AAF" w:rsidRPr="00650F4F">
        <w:rPr>
          <w:sz w:val="16"/>
          <w:szCs w:val="16"/>
          <w:lang w:val="en-AU"/>
        </w:rPr>
        <w:t xml:space="preserve"> feedback </w:t>
      </w:r>
      <w:r w:rsidR="000D1531" w:rsidRPr="00650F4F">
        <w:rPr>
          <w:sz w:val="16"/>
          <w:szCs w:val="16"/>
          <w:lang w:val="en-AU"/>
        </w:rPr>
        <w:t xml:space="preserve">AEMO </w:t>
      </w:r>
      <w:r w:rsidR="000D1531" w:rsidRPr="00650F4F">
        <w:rPr>
          <w:sz w:val="16"/>
          <w:szCs w:val="16"/>
          <w:u w:val="single"/>
          <w:lang w:val="en-AU"/>
        </w:rPr>
        <w:t>would not</w:t>
      </w:r>
      <w:r w:rsidR="000D1531" w:rsidRPr="00650F4F">
        <w:rPr>
          <w:sz w:val="16"/>
          <w:szCs w:val="16"/>
          <w:lang w:val="en-AU"/>
        </w:rPr>
        <w:t xml:space="preserve"> progress these changes</w:t>
      </w:r>
      <w:r w:rsidR="00DE02B3" w:rsidRPr="00650F4F">
        <w:rPr>
          <w:sz w:val="16"/>
          <w:szCs w:val="16"/>
          <w:lang w:val="en-AU"/>
        </w:rPr>
        <w:t xml:space="preserve"> in WA</w:t>
      </w:r>
      <w:r w:rsidR="00CD612C" w:rsidRPr="00650F4F">
        <w:rPr>
          <w:sz w:val="16"/>
          <w:szCs w:val="16"/>
          <w:lang w:val="en-AU"/>
        </w:rPr>
        <w:t xml:space="preserve">. </w:t>
      </w:r>
      <w:r w:rsidR="00604E9C" w:rsidRPr="00650F4F">
        <w:rPr>
          <w:sz w:val="16"/>
          <w:szCs w:val="16"/>
          <w:lang w:val="en-AU"/>
        </w:rPr>
        <w:t xml:space="preserve">This </w:t>
      </w:r>
      <w:r w:rsidR="00CD612C" w:rsidRPr="00650F4F">
        <w:rPr>
          <w:sz w:val="16"/>
          <w:szCs w:val="16"/>
          <w:lang w:val="en-AU"/>
        </w:rPr>
        <w:t xml:space="preserve">may change if the feedback </w:t>
      </w:r>
      <w:r w:rsidR="00604E9C" w:rsidRPr="00650F4F">
        <w:rPr>
          <w:sz w:val="16"/>
          <w:szCs w:val="16"/>
          <w:lang w:val="en-AU"/>
        </w:rPr>
        <w:t xml:space="preserve">AEMO </w:t>
      </w:r>
      <w:r w:rsidR="00C0787B" w:rsidRPr="00650F4F">
        <w:rPr>
          <w:sz w:val="16"/>
          <w:szCs w:val="16"/>
          <w:lang w:val="en-AU"/>
        </w:rPr>
        <w:t>received in this round of consultation</w:t>
      </w:r>
      <w:r w:rsidR="00E82B6B" w:rsidRPr="00650F4F">
        <w:rPr>
          <w:sz w:val="16"/>
          <w:szCs w:val="16"/>
          <w:lang w:val="en-AU"/>
        </w:rPr>
        <w:t xml:space="preserve"> if </w:t>
      </w:r>
      <w:r w:rsidR="00650F4F" w:rsidRPr="00650F4F">
        <w:rPr>
          <w:sz w:val="16"/>
          <w:szCs w:val="16"/>
          <w:lang w:val="en-AU"/>
        </w:rPr>
        <w:t xml:space="preserve">feedback revealed that the </w:t>
      </w:r>
      <w:r w:rsidR="0060095B" w:rsidRPr="00650F4F">
        <w:rPr>
          <w:sz w:val="16"/>
          <w:szCs w:val="16"/>
          <w:lang w:val="en-AU"/>
        </w:rPr>
        <w:t xml:space="preserve">overall </w:t>
      </w:r>
      <w:r w:rsidR="00CD5F32" w:rsidRPr="00650F4F">
        <w:rPr>
          <w:sz w:val="16"/>
          <w:szCs w:val="16"/>
          <w:lang w:val="en-AU"/>
        </w:rPr>
        <w:t>benefits</w:t>
      </w:r>
      <w:r w:rsidR="0060095B" w:rsidRPr="00650F4F">
        <w:rPr>
          <w:sz w:val="16"/>
          <w:szCs w:val="16"/>
          <w:lang w:val="en-AU"/>
        </w:rPr>
        <w:t xml:space="preserve"> </w:t>
      </w:r>
      <w:r w:rsidR="00650F4F" w:rsidRPr="00650F4F">
        <w:rPr>
          <w:sz w:val="16"/>
          <w:szCs w:val="16"/>
          <w:lang w:val="en-AU"/>
        </w:rPr>
        <w:t>outweigh the costs.</w:t>
      </w:r>
      <w:r w:rsidR="00650F4F">
        <w:rPr>
          <w:lang w:val="en-AU"/>
        </w:rPr>
        <w:t xml:space="preserve"> </w:t>
      </w:r>
    </w:p>
  </w:footnote>
  <w:footnote w:id="3">
    <w:p w14:paraId="30932869" w14:textId="75B4A32D" w:rsidR="006C7580" w:rsidRPr="00BA473F" w:rsidRDefault="006C7580">
      <w:pPr>
        <w:pStyle w:val="FootnoteText"/>
        <w:rPr>
          <w:sz w:val="16"/>
          <w:szCs w:val="16"/>
          <w:lang w:val="en-AU"/>
        </w:rPr>
      </w:pPr>
      <w:r>
        <w:rPr>
          <w:rStyle w:val="FootnoteReference"/>
        </w:rPr>
        <w:footnoteRef/>
      </w:r>
      <w:r>
        <w:t xml:space="preserve"> </w:t>
      </w:r>
      <w:r w:rsidRPr="00BA473F">
        <w:rPr>
          <w:sz w:val="16"/>
          <w:szCs w:val="16"/>
          <w:lang w:val="en-AU"/>
        </w:rPr>
        <w:t xml:space="preserve">The benefits </w:t>
      </w:r>
      <w:r w:rsidR="00BA473F" w:rsidRPr="00BA473F">
        <w:rPr>
          <w:sz w:val="16"/>
          <w:szCs w:val="16"/>
          <w:lang w:val="en-AU"/>
        </w:rPr>
        <w:t xml:space="preserve">should be </w:t>
      </w:r>
      <w:r w:rsidR="00BE1AB6">
        <w:rPr>
          <w:sz w:val="16"/>
          <w:szCs w:val="16"/>
          <w:lang w:val="en-AU"/>
        </w:rPr>
        <w:t>based on a Q2 (Apr</w:t>
      </w:r>
      <w:r w:rsidR="005D19C9">
        <w:rPr>
          <w:sz w:val="16"/>
          <w:szCs w:val="16"/>
          <w:lang w:val="en-AU"/>
        </w:rPr>
        <w:t xml:space="preserve"> to Jun) 2026 implementation. </w:t>
      </w:r>
    </w:p>
  </w:footnote>
  <w:footnote w:id="4">
    <w:p w14:paraId="126430E4" w14:textId="753D1DD7" w:rsidR="005D19C9" w:rsidRPr="005D19C9" w:rsidRDefault="005D19C9">
      <w:pPr>
        <w:pStyle w:val="FootnoteText"/>
        <w:rPr>
          <w:lang w:val="en-AU"/>
        </w:rPr>
      </w:pPr>
      <w:r>
        <w:rPr>
          <w:rStyle w:val="FootnoteReference"/>
        </w:rPr>
        <w:footnoteRef/>
      </w:r>
      <w:r>
        <w:t xml:space="preserve"> </w:t>
      </w:r>
      <w:r w:rsidRPr="00897672">
        <w:rPr>
          <w:sz w:val="16"/>
          <w:szCs w:val="16"/>
          <w:lang w:val="en-AU"/>
        </w:rPr>
        <w:t xml:space="preserve">The </w:t>
      </w:r>
      <w:r w:rsidR="00897672">
        <w:rPr>
          <w:sz w:val="16"/>
          <w:szCs w:val="16"/>
          <w:lang w:val="en-AU"/>
        </w:rPr>
        <w:t>costs</w:t>
      </w:r>
      <w:r w:rsidRPr="00897672">
        <w:rPr>
          <w:sz w:val="16"/>
          <w:szCs w:val="16"/>
          <w:lang w:val="en-AU"/>
        </w:rPr>
        <w:t xml:space="preserve"> should be based on a Q2 (Apr to Jun) 2026 implementation</w:t>
      </w:r>
    </w:p>
  </w:footnote>
  <w:footnote w:id="5">
    <w:p w14:paraId="1B6B7C33" w14:textId="16771E06" w:rsidR="00517D63" w:rsidRDefault="00517D63">
      <w:pPr>
        <w:pStyle w:val="FootnoteText"/>
      </w:pPr>
      <w:r>
        <w:rPr>
          <w:rStyle w:val="FootnoteReference"/>
        </w:rPr>
        <w:footnoteRef/>
      </w:r>
      <w:r>
        <w:t xml:space="preserve"> </w:t>
      </w:r>
      <w:r w:rsidRPr="00447B97">
        <w:rPr>
          <w:sz w:val="16"/>
          <w:szCs w:val="16"/>
        </w:rPr>
        <w:t>The benefits should be based on a Q2 (Apr to Jun) 2026 implementation.</w:t>
      </w:r>
    </w:p>
    <w:p w14:paraId="7075348C" w14:textId="77777777" w:rsidR="00517D63" w:rsidRPr="00517D63" w:rsidRDefault="00517D63">
      <w:pPr>
        <w:pStyle w:val="FootnoteText"/>
        <w:rPr>
          <w:lang w:val="en-AU"/>
        </w:rPr>
      </w:pPr>
    </w:p>
  </w:footnote>
  <w:footnote w:id="6">
    <w:p w14:paraId="21BCD302" w14:textId="22E43A61" w:rsidR="00517D63" w:rsidRPr="00517D63" w:rsidRDefault="00517D63">
      <w:pPr>
        <w:pStyle w:val="FootnoteText"/>
        <w:rPr>
          <w:lang w:val="en-AU"/>
        </w:rPr>
      </w:pPr>
      <w:r>
        <w:rPr>
          <w:rStyle w:val="FootnoteReference"/>
        </w:rPr>
        <w:footnoteRef/>
      </w:r>
      <w:r>
        <w:t xml:space="preserve"> </w:t>
      </w:r>
      <w:r w:rsidRPr="00447B97">
        <w:rPr>
          <w:sz w:val="16"/>
          <w:szCs w:val="16"/>
        </w:rPr>
        <w:t>The benefits should be based on a Q2 (Apr to Jun) 2026 implementation</w:t>
      </w:r>
      <w:r w:rsidR="00447B97">
        <w:rPr>
          <w:sz w:val="16"/>
          <w:szCs w:val="16"/>
        </w:rPr>
        <w:t>.</w:t>
      </w:r>
    </w:p>
  </w:footnote>
  <w:footnote w:id="7">
    <w:p w14:paraId="1D2F0077" w14:textId="77777777" w:rsidR="00CF6112" w:rsidRDefault="00CF6112" w:rsidP="00CF6112">
      <w:pPr>
        <w:pStyle w:val="FootnoteText"/>
      </w:pPr>
      <w:r>
        <w:rPr>
          <w:rStyle w:val="FootnoteReference"/>
        </w:rPr>
        <w:footnoteRef/>
      </w:r>
      <w:r>
        <w:t xml:space="preserve"> </w:t>
      </w:r>
      <w:r w:rsidRPr="00570ED9">
        <w:rPr>
          <w:sz w:val="16"/>
          <w:szCs w:val="16"/>
        </w:rPr>
        <w:t>East Coast only</w:t>
      </w:r>
    </w:p>
  </w:footnote>
  <w:footnote w:id="8">
    <w:p w14:paraId="501FBF73" w14:textId="50F10757" w:rsidR="00462436" w:rsidRPr="00C44649" w:rsidRDefault="00462436" w:rsidP="00462436">
      <w:pPr>
        <w:pStyle w:val="FootnoteText"/>
        <w:rPr>
          <w:sz w:val="16"/>
          <w:szCs w:val="16"/>
        </w:rPr>
      </w:pPr>
      <w:r>
        <w:rPr>
          <w:rStyle w:val="FootnoteReference"/>
        </w:rPr>
        <w:footnoteRef/>
      </w:r>
      <w:r>
        <w:t xml:space="preserve"> </w:t>
      </w:r>
      <w:r w:rsidRPr="00C44649">
        <w:rPr>
          <w:sz w:val="16"/>
          <w:szCs w:val="16"/>
        </w:rPr>
        <w:t xml:space="preserve">Note - This feedback will be reviewed by AEMO at a later date, therefore will not be used for this consultation.  AEMO will complete a preliminary assessment of the feedback assess the feedback and it may then form part of another consultation or the annual </w:t>
      </w:r>
      <w:r w:rsidR="00BA1537" w:rsidRPr="00C44649">
        <w:rPr>
          <w:sz w:val="16"/>
          <w:szCs w:val="16"/>
        </w:rPr>
        <w:t>prioritization</w:t>
      </w:r>
      <w:r w:rsidRPr="00C44649">
        <w:rPr>
          <w:sz w:val="16"/>
          <w:szCs w:val="16"/>
        </w:rPr>
        <w:t xml:space="preserve"> process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A121" w14:textId="20BD087A" w:rsidR="00221673" w:rsidRDefault="00B75439">
    <w:pPr>
      <w:pStyle w:val="Header"/>
    </w:pPr>
    <w:r w:rsidRPr="00B63250">
      <w:rPr>
        <w:rFonts w:ascii="Arial" w:eastAsia="Arial" w:hAnsi="Arial" w:cs="Times New Roman"/>
        <w:noProof/>
        <w:color w:val="424242"/>
        <w:sz w:val="20"/>
      </w:rPr>
      <w:drawing>
        <wp:anchor distT="0" distB="0" distL="114300" distR="114300" simplePos="0" relativeHeight="251658240" behindDoc="0" locked="0" layoutInCell="1" allowOverlap="1" wp14:anchorId="0EFAEA2B" wp14:editId="11553BC1">
          <wp:simplePos x="0" y="0"/>
          <wp:positionH relativeFrom="margin">
            <wp:align>right</wp:align>
          </wp:positionH>
          <wp:positionV relativeFrom="paragraph">
            <wp:posOffset>-635</wp:posOffset>
          </wp:positionV>
          <wp:extent cx="1731960" cy="572494"/>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Horiz"/>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1960" cy="572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15FFF"/>
    <w:multiLevelType w:val="hybridMultilevel"/>
    <w:tmpl w:val="2892B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2253F0"/>
    <w:multiLevelType w:val="multilevel"/>
    <w:tmpl w:val="6B8C765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4A7377"/>
    <w:multiLevelType w:val="hybridMultilevel"/>
    <w:tmpl w:val="E494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1922EB"/>
    <w:multiLevelType w:val="hybridMultilevel"/>
    <w:tmpl w:val="7256D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7075556">
    <w:abstractNumId w:val="2"/>
  </w:num>
  <w:num w:numId="2" w16cid:durableId="586042644">
    <w:abstractNumId w:val="3"/>
  </w:num>
  <w:num w:numId="3" w16cid:durableId="1793399965">
    <w:abstractNumId w:val="13"/>
  </w:num>
  <w:num w:numId="4" w16cid:durableId="563641636">
    <w:abstractNumId w:val="11"/>
  </w:num>
  <w:num w:numId="5" w16cid:durableId="41685054">
    <w:abstractNumId w:val="0"/>
  </w:num>
  <w:num w:numId="6" w16cid:durableId="399330897">
    <w:abstractNumId w:val="8"/>
  </w:num>
  <w:num w:numId="7" w16cid:durableId="2044861554">
    <w:abstractNumId w:val="4"/>
  </w:num>
  <w:num w:numId="8" w16cid:durableId="1413240536">
    <w:abstractNumId w:val="12"/>
  </w:num>
  <w:num w:numId="9" w16cid:durableId="82923558">
    <w:abstractNumId w:val="6"/>
  </w:num>
  <w:num w:numId="10" w16cid:durableId="1861508048">
    <w:abstractNumId w:val="10"/>
  </w:num>
  <w:num w:numId="11" w16cid:durableId="962884617">
    <w:abstractNumId w:val="5"/>
  </w:num>
  <w:num w:numId="12" w16cid:durableId="1207792814">
    <w:abstractNumId w:val="14"/>
  </w:num>
  <w:num w:numId="13" w16cid:durableId="1606688051">
    <w:abstractNumId w:val="9"/>
  </w:num>
  <w:num w:numId="14" w16cid:durableId="2125880328">
    <w:abstractNumId w:val="7"/>
  </w:num>
  <w:num w:numId="15" w16cid:durableId="1382830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0385F"/>
    <w:rsid w:val="000110F7"/>
    <w:rsid w:val="00012BE6"/>
    <w:rsid w:val="000216C7"/>
    <w:rsid w:val="0002625F"/>
    <w:rsid w:val="0003009F"/>
    <w:rsid w:val="000408CA"/>
    <w:rsid w:val="000410BA"/>
    <w:rsid w:val="000417FD"/>
    <w:rsid w:val="00041E5A"/>
    <w:rsid w:val="00045592"/>
    <w:rsid w:val="00045F57"/>
    <w:rsid w:val="00051F4F"/>
    <w:rsid w:val="000528FB"/>
    <w:rsid w:val="000555A7"/>
    <w:rsid w:val="00056B22"/>
    <w:rsid w:val="000678C1"/>
    <w:rsid w:val="00074F8D"/>
    <w:rsid w:val="00075423"/>
    <w:rsid w:val="000772E3"/>
    <w:rsid w:val="000905FB"/>
    <w:rsid w:val="000930BC"/>
    <w:rsid w:val="00095C28"/>
    <w:rsid w:val="000A409C"/>
    <w:rsid w:val="000A743A"/>
    <w:rsid w:val="000D030F"/>
    <w:rsid w:val="000D1531"/>
    <w:rsid w:val="000D1E99"/>
    <w:rsid w:val="000D5CA6"/>
    <w:rsid w:val="000D6E74"/>
    <w:rsid w:val="000D7B98"/>
    <w:rsid w:val="000E090A"/>
    <w:rsid w:val="000E1334"/>
    <w:rsid w:val="000E5184"/>
    <w:rsid w:val="000F63A8"/>
    <w:rsid w:val="000F6E66"/>
    <w:rsid w:val="000F7DFA"/>
    <w:rsid w:val="00103084"/>
    <w:rsid w:val="00120B5C"/>
    <w:rsid w:val="00123D44"/>
    <w:rsid w:val="00125A7B"/>
    <w:rsid w:val="001274D8"/>
    <w:rsid w:val="0012796A"/>
    <w:rsid w:val="00130AB2"/>
    <w:rsid w:val="0013513F"/>
    <w:rsid w:val="00142200"/>
    <w:rsid w:val="001503D2"/>
    <w:rsid w:val="0015238C"/>
    <w:rsid w:val="00161286"/>
    <w:rsid w:val="001721D9"/>
    <w:rsid w:val="00174CE9"/>
    <w:rsid w:val="0017769E"/>
    <w:rsid w:val="00177DB8"/>
    <w:rsid w:val="00185960"/>
    <w:rsid w:val="00187EA6"/>
    <w:rsid w:val="001912D4"/>
    <w:rsid w:val="00193FFB"/>
    <w:rsid w:val="00197D23"/>
    <w:rsid w:val="001B0380"/>
    <w:rsid w:val="001B234E"/>
    <w:rsid w:val="001B4062"/>
    <w:rsid w:val="001B667E"/>
    <w:rsid w:val="001C458A"/>
    <w:rsid w:val="001C5C09"/>
    <w:rsid w:val="001C7277"/>
    <w:rsid w:val="001D54AF"/>
    <w:rsid w:val="001F22E2"/>
    <w:rsid w:val="001F5786"/>
    <w:rsid w:val="001F7A6E"/>
    <w:rsid w:val="00207126"/>
    <w:rsid w:val="0021574D"/>
    <w:rsid w:val="002202E6"/>
    <w:rsid w:val="00221673"/>
    <w:rsid w:val="002252AC"/>
    <w:rsid w:val="00226A47"/>
    <w:rsid w:val="00226F05"/>
    <w:rsid w:val="00232EC1"/>
    <w:rsid w:val="00237E2A"/>
    <w:rsid w:val="00240193"/>
    <w:rsid w:val="0024299B"/>
    <w:rsid w:val="002516AC"/>
    <w:rsid w:val="00251DD9"/>
    <w:rsid w:val="0026212C"/>
    <w:rsid w:val="00265E96"/>
    <w:rsid w:val="00277C4A"/>
    <w:rsid w:val="00282BD7"/>
    <w:rsid w:val="00282DF3"/>
    <w:rsid w:val="00282F50"/>
    <w:rsid w:val="00282F63"/>
    <w:rsid w:val="002841FB"/>
    <w:rsid w:val="00284DBD"/>
    <w:rsid w:val="00287B48"/>
    <w:rsid w:val="00293E97"/>
    <w:rsid w:val="00294CE0"/>
    <w:rsid w:val="002954A5"/>
    <w:rsid w:val="002B2D52"/>
    <w:rsid w:val="002C68C8"/>
    <w:rsid w:val="002D5D85"/>
    <w:rsid w:val="002D70E0"/>
    <w:rsid w:val="002E0529"/>
    <w:rsid w:val="002E34F0"/>
    <w:rsid w:val="002F2502"/>
    <w:rsid w:val="002F3EA1"/>
    <w:rsid w:val="002F448F"/>
    <w:rsid w:val="00301740"/>
    <w:rsid w:val="00306C16"/>
    <w:rsid w:val="003132A1"/>
    <w:rsid w:val="00322D89"/>
    <w:rsid w:val="0033261D"/>
    <w:rsid w:val="0033284B"/>
    <w:rsid w:val="0033301A"/>
    <w:rsid w:val="00346777"/>
    <w:rsid w:val="00347E61"/>
    <w:rsid w:val="003523FF"/>
    <w:rsid w:val="003557E0"/>
    <w:rsid w:val="00357940"/>
    <w:rsid w:val="00362401"/>
    <w:rsid w:val="003663B1"/>
    <w:rsid w:val="003665F6"/>
    <w:rsid w:val="0037463F"/>
    <w:rsid w:val="00384A2A"/>
    <w:rsid w:val="00384CE3"/>
    <w:rsid w:val="0038533F"/>
    <w:rsid w:val="00386813"/>
    <w:rsid w:val="003A1FA9"/>
    <w:rsid w:val="003A4E40"/>
    <w:rsid w:val="003C40A4"/>
    <w:rsid w:val="003D1641"/>
    <w:rsid w:val="003D32C9"/>
    <w:rsid w:val="003D4499"/>
    <w:rsid w:val="003D45D1"/>
    <w:rsid w:val="003D6C57"/>
    <w:rsid w:val="003E047F"/>
    <w:rsid w:val="003E7FF5"/>
    <w:rsid w:val="004020FD"/>
    <w:rsid w:val="004102C6"/>
    <w:rsid w:val="00411344"/>
    <w:rsid w:val="00422D08"/>
    <w:rsid w:val="00433672"/>
    <w:rsid w:val="00436397"/>
    <w:rsid w:val="004404EF"/>
    <w:rsid w:val="00447B97"/>
    <w:rsid w:val="00451D49"/>
    <w:rsid w:val="00462436"/>
    <w:rsid w:val="0047634F"/>
    <w:rsid w:val="00482855"/>
    <w:rsid w:val="00487020"/>
    <w:rsid w:val="004925DC"/>
    <w:rsid w:val="004A19E1"/>
    <w:rsid w:val="004A4D51"/>
    <w:rsid w:val="004A63B1"/>
    <w:rsid w:val="004B0AF9"/>
    <w:rsid w:val="004B1582"/>
    <w:rsid w:val="004B1710"/>
    <w:rsid w:val="004B210A"/>
    <w:rsid w:val="004B568D"/>
    <w:rsid w:val="004B5DE3"/>
    <w:rsid w:val="004C099D"/>
    <w:rsid w:val="004C2E44"/>
    <w:rsid w:val="004C6C8F"/>
    <w:rsid w:val="004D454B"/>
    <w:rsid w:val="004D533E"/>
    <w:rsid w:val="004E3A81"/>
    <w:rsid w:val="004F0A01"/>
    <w:rsid w:val="004F3001"/>
    <w:rsid w:val="004F6C68"/>
    <w:rsid w:val="00502223"/>
    <w:rsid w:val="005030F1"/>
    <w:rsid w:val="00503822"/>
    <w:rsid w:val="00506232"/>
    <w:rsid w:val="00512FAE"/>
    <w:rsid w:val="00517D63"/>
    <w:rsid w:val="00526695"/>
    <w:rsid w:val="00534BA5"/>
    <w:rsid w:val="005364AD"/>
    <w:rsid w:val="00545447"/>
    <w:rsid w:val="00547DC9"/>
    <w:rsid w:val="00555879"/>
    <w:rsid w:val="00555AD6"/>
    <w:rsid w:val="005655E2"/>
    <w:rsid w:val="00565ECD"/>
    <w:rsid w:val="00570ED9"/>
    <w:rsid w:val="005747A9"/>
    <w:rsid w:val="005774D5"/>
    <w:rsid w:val="00580B0B"/>
    <w:rsid w:val="005903E3"/>
    <w:rsid w:val="00595B07"/>
    <w:rsid w:val="005B03C1"/>
    <w:rsid w:val="005B1C33"/>
    <w:rsid w:val="005C357A"/>
    <w:rsid w:val="005C408D"/>
    <w:rsid w:val="005C42D2"/>
    <w:rsid w:val="005C75F2"/>
    <w:rsid w:val="005D19C9"/>
    <w:rsid w:val="005D43A4"/>
    <w:rsid w:val="005D5B5C"/>
    <w:rsid w:val="005D5F20"/>
    <w:rsid w:val="005E1734"/>
    <w:rsid w:val="005E2BCA"/>
    <w:rsid w:val="005E4E7C"/>
    <w:rsid w:val="005E5AB5"/>
    <w:rsid w:val="005E5FA8"/>
    <w:rsid w:val="005F4F5A"/>
    <w:rsid w:val="005F5B55"/>
    <w:rsid w:val="005F7393"/>
    <w:rsid w:val="0060095B"/>
    <w:rsid w:val="006037B3"/>
    <w:rsid w:val="00604E9C"/>
    <w:rsid w:val="00611960"/>
    <w:rsid w:val="00621C4F"/>
    <w:rsid w:val="00623212"/>
    <w:rsid w:val="006258C7"/>
    <w:rsid w:val="00632CC9"/>
    <w:rsid w:val="00634780"/>
    <w:rsid w:val="0065076E"/>
    <w:rsid w:val="00650F4F"/>
    <w:rsid w:val="00654720"/>
    <w:rsid w:val="00667AAF"/>
    <w:rsid w:val="00672B74"/>
    <w:rsid w:val="00681833"/>
    <w:rsid w:val="00691436"/>
    <w:rsid w:val="00691F17"/>
    <w:rsid w:val="006A112A"/>
    <w:rsid w:val="006A390E"/>
    <w:rsid w:val="006A48B1"/>
    <w:rsid w:val="006A6097"/>
    <w:rsid w:val="006A660D"/>
    <w:rsid w:val="006B3D29"/>
    <w:rsid w:val="006B613B"/>
    <w:rsid w:val="006C0A09"/>
    <w:rsid w:val="006C1744"/>
    <w:rsid w:val="006C583F"/>
    <w:rsid w:val="006C7580"/>
    <w:rsid w:val="006F0AB4"/>
    <w:rsid w:val="006F2FA9"/>
    <w:rsid w:val="006F428A"/>
    <w:rsid w:val="006F4DD6"/>
    <w:rsid w:val="0070270E"/>
    <w:rsid w:val="00704A48"/>
    <w:rsid w:val="0070550F"/>
    <w:rsid w:val="0071327B"/>
    <w:rsid w:val="007153D9"/>
    <w:rsid w:val="00717C78"/>
    <w:rsid w:val="007275FF"/>
    <w:rsid w:val="007323F2"/>
    <w:rsid w:val="007345A1"/>
    <w:rsid w:val="00744B10"/>
    <w:rsid w:val="00746ECD"/>
    <w:rsid w:val="00764970"/>
    <w:rsid w:val="007668CF"/>
    <w:rsid w:val="007732C5"/>
    <w:rsid w:val="00780CEE"/>
    <w:rsid w:val="00782BE9"/>
    <w:rsid w:val="00784504"/>
    <w:rsid w:val="00784D37"/>
    <w:rsid w:val="007860BD"/>
    <w:rsid w:val="00786386"/>
    <w:rsid w:val="00793730"/>
    <w:rsid w:val="0079600C"/>
    <w:rsid w:val="007A1E13"/>
    <w:rsid w:val="007A53CC"/>
    <w:rsid w:val="007A75A2"/>
    <w:rsid w:val="007A7FC9"/>
    <w:rsid w:val="007B492E"/>
    <w:rsid w:val="007C0F7B"/>
    <w:rsid w:val="007C5941"/>
    <w:rsid w:val="007C7A3D"/>
    <w:rsid w:val="007C7EAC"/>
    <w:rsid w:val="007D4A2D"/>
    <w:rsid w:val="007E1F0C"/>
    <w:rsid w:val="007E2794"/>
    <w:rsid w:val="007E5D42"/>
    <w:rsid w:val="007F0529"/>
    <w:rsid w:val="007F5C1F"/>
    <w:rsid w:val="007F76CC"/>
    <w:rsid w:val="0080079D"/>
    <w:rsid w:val="008020F9"/>
    <w:rsid w:val="00805215"/>
    <w:rsid w:val="00805708"/>
    <w:rsid w:val="008113DA"/>
    <w:rsid w:val="00824954"/>
    <w:rsid w:val="00825610"/>
    <w:rsid w:val="00832A3A"/>
    <w:rsid w:val="008343E4"/>
    <w:rsid w:val="008379D0"/>
    <w:rsid w:val="00841FDB"/>
    <w:rsid w:val="00853667"/>
    <w:rsid w:val="00856931"/>
    <w:rsid w:val="0085736A"/>
    <w:rsid w:val="00861B29"/>
    <w:rsid w:val="00861B60"/>
    <w:rsid w:val="00863F8B"/>
    <w:rsid w:val="00874DCE"/>
    <w:rsid w:val="00880779"/>
    <w:rsid w:val="00880CDF"/>
    <w:rsid w:val="00895A12"/>
    <w:rsid w:val="00897672"/>
    <w:rsid w:val="008B15C5"/>
    <w:rsid w:val="008C2210"/>
    <w:rsid w:val="008C25DA"/>
    <w:rsid w:val="008C5E38"/>
    <w:rsid w:val="008D2ECC"/>
    <w:rsid w:val="008D3670"/>
    <w:rsid w:val="008E06E5"/>
    <w:rsid w:val="008E6FD1"/>
    <w:rsid w:val="008F1E5E"/>
    <w:rsid w:val="008F1F4F"/>
    <w:rsid w:val="00903219"/>
    <w:rsid w:val="009038C1"/>
    <w:rsid w:val="00903FC3"/>
    <w:rsid w:val="00906E1D"/>
    <w:rsid w:val="0093023C"/>
    <w:rsid w:val="009334CF"/>
    <w:rsid w:val="009345AE"/>
    <w:rsid w:val="00941F5D"/>
    <w:rsid w:val="00945CBD"/>
    <w:rsid w:val="00946866"/>
    <w:rsid w:val="009478C4"/>
    <w:rsid w:val="009510D9"/>
    <w:rsid w:val="0095167E"/>
    <w:rsid w:val="00956417"/>
    <w:rsid w:val="00961465"/>
    <w:rsid w:val="00962C9D"/>
    <w:rsid w:val="00967F68"/>
    <w:rsid w:val="00973B0F"/>
    <w:rsid w:val="00977337"/>
    <w:rsid w:val="00983BBD"/>
    <w:rsid w:val="00986482"/>
    <w:rsid w:val="009A2670"/>
    <w:rsid w:val="009A2833"/>
    <w:rsid w:val="009B25A5"/>
    <w:rsid w:val="009B38A6"/>
    <w:rsid w:val="009B73D1"/>
    <w:rsid w:val="009B7C73"/>
    <w:rsid w:val="009C4441"/>
    <w:rsid w:val="009D6AE3"/>
    <w:rsid w:val="009F46C5"/>
    <w:rsid w:val="009F59BC"/>
    <w:rsid w:val="009F5BD2"/>
    <w:rsid w:val="009F74AF"/>
    <w:rsid w:val="009F7926"/>
    <w:rsid w:val="00A03DC7"/>
    <w:rsid w:val="00A1246F"/>
    <w:rsid w:val="00A13400"/>
    <w:rsid w:val="00A139F6"/>
    <w:rsid w:val="00A15624"/>
    <w:rsid w:val="00A235C0"/>
    <w:rsid w:val="00A30753"/>
    <w:rsid w:val="00A31B25"/>
    <w:rsid w:val="00A419C5"/>
    <w:rsid w:val="00A42117"/>
    <w:rsid w:val="00A5066F"/>
    <w:rsid w:val="00A50BF2"/>
    <w:rsid w:val="00A50C73"/>
    <w:rsid w:val="00A516F1"/>
    <w:rsid w:val="00A51ED3"/>
    <w:rsid w:val="00A6489D"/>
    <w:rsid w:val="00A65E3E"/>
    <w:rsid w:val="00A72CA5"/>
    <w:rsid w:val="00A751E9"/>
    <w:rsid w:val="00A80CFE"/>
    <w:rsid w:val="00A85ED5"/>
    <w:rsid w:val="00A86F55"/>
    <w:rsid w:val="00A929EB"/>
    <w:rsid w:val="00A94ADC"/>
    <w:rsid w:val="00AA054F"/>
    <w:rsid w:val="00AA3D3C"/>
    <w:rsid w:val="00AA4CCB"/>
    <w:rsid w:val="00AA5365"/>
    <w:rsid w:val="00AC2926"/>
    <w:rsid w:val="00AD0801"/>
    <w:rsid w:val="00AD34C0"/>
    <w:rsid w:val="00AD440D"/>
    <w:rsid w:val="00AD4AD3"/>
    <w:rsid w:val="00AE051F"/>
    <w:rsid w:val="00AE1A4A"/>
    <w:rsid w:val="00AE7B69"/>
    <w:rsid w:val="00AF0DA3"/>
    <w:rsid w:val="00AF42D2"/>
    <w:rsid w:val="00B01164"/>
    <w:rsid w:val="00B06037"/>
    <w:rsid w:val="00B14F87"/>
    <w:rsid w:val="00B21392"/>
    <w:rsid w:val="00B300A8"/>
    <w:rsid w:val="00B3129E"/>
    <w:rsid w:val="00B47414"/>
    <w:rsid w:val="00B575F0"/>
    <w:rsid w:val="00B6719F"/>
    <w:rsid w:val="00B75439"/>
    <w:rsid w:val="00B822DE"/>
    <w:rsid w:val="00B84648"/>
    <w:rsid w:val="00B860D0"/>
    <w:rsid w:val="00B90AA0"/>
    <w:rsid w:val="00B90FA3"/>
    <w:rsid w:val="00B95CA2"/>
    <w:rsid w:val="00BA1537"/>
    <w:rsid w:val="00BA25D2"/>
    <w:rsid w:val="00BA473F"/>
    <w:rsid w:val="00BA6A26"/>
    <w:rsid w:val="00BB4C5D"/>
    <w:rsid w:val="00BD1A8D"/>
    <w:rsid w:val="00BD47A5"/>
    <w:rsid w:val="00BD60D0"/>
    <w:rsid w:val="00BE0334"/>
    <w:rsid w:val="00BE093D"/>
    <w:rsid w:val="00BE1AB6"/>
    <w:rsid w:val="00BE6F57"/>
    <w:rsid w:val="00BF0FB9"/>
    <w:rsid w:val="00BF61D7"/>
    <w:rsid w:val="00C01237"/>
    <w:rsid w:val="00C0755B"/>
    <w:rsid w:val="00C0787B"/>
    <w:rsid w:val="00C07D39"/>
    <w:rsid w:val="00C146B7"/>
    <w:rsid w:val="00C1482A"/>
    <w:rsid w:val="00C21DB5"/>
    <w:rsid w:val="00C22BE3"/>
    <w:rsid w:val="00C445FC"/>
    <w:rsid w:val="00C44649"/>
    <w:rsid w:val="00C560C6"/>
    <w:rsid w:val="00C579E7"/>
    <w:rsid w:val="00C65543"/>
    <w:rsid w:val="00C65932"/>
    <w:rsid w:val="00C660E0"/>
    <w:rsid w:val="00C71029"/>
    <w:rsid w:val="00C71419"/>
    <w:rsid w:val="00C719D7"/>
    <w:rsid w:val="00C721BA"/>
    <w:rsid w:val="00C731D0"/>
    <w:rsid w:val="00C811D4"/>
    <w:rsid w:val="00C83B30"/>
    <w:rsid w:val="00C94580"/>
    <w:rsid w:val="00C95CB2"/>
    <w:rsid w:val="00C96E80"/>
    <w:rsid w:val="00C97EC2"/>
    <w:rsid w:val="00CA024D"/>
    <w:rsid w:val="00CA7FE6"/>
    <w:rsid w:val="00CB0ADE"/>
    <w:rsid w:val="00CB533C"/>
    <w:rsid w:val="00CB5D6C"/>
    <w:rsid w:val="00CB7562"/>
    <w:rsid w:val="00CC0B62"/>
    <w:rsid w:val="00CC6E98"/>
    <w:rsid w:val="00CC7F6F"/>
    <w:rsid w:val="00CD5F32"/>
    <w:rsid w:val="00CD612C"/>
    <w:rsid w:val="00CE6E3B"/>
    <w:rsid w:val="00CF0633"/>
    <w:rsid w:val="00CF6112"/>
    <w:rsid w:val="00CF6D36"/>
    <w:rsid w:val="00D103C9"/>
    <w:rsid w:val="00D1624C"/>
    <w:rsid w:val="00D17033"/>
    <w:rsid w:val="00D242C0"/>
    <w:rsid w:val="00D24344"/>
    <w:rsid w:val="00D24B98"/>
    <w:rsid w:val="00D3430A"/>
    <w:rsid w:val="00D352C6"/>
    <w:rsid w:val="00D47940"/>
    <w:rsid w:val="00D50178"/>
    <w:rsid w:val="00D56DDC"/>
    <w:rsid w:val="00D57C6C"/>
    <w:rsid w:val="00D621BC"/>
    <w:rsid w:val="00D72A96"/>
    <w:rsid w:val="00D75010"/>
    <w:rsid w:val="00D85CAB"/>
    <w:rsid w:val="00D90333"/>
    <w:rsid w:val="00D90E5E"/>
    <w:rsid w:val="00D951F4"/>
    <w:rsid w:val="00D97008"/>
    <w:rsid w:val="00D97B96"/>
    <w:rsid w:val="00DA34C0"/>
    <w:rsid w:val="00DB29FB"/>
    <w:rsid w:val="00DB2F9B"/>
    <w:rsid w:val="00DB6D8D"/>
    <w:rsid w:val="00DC35AB"/>
    <w:rsid w:val="00DC41FC"/>
    <w:rsid w:val="00DC5378"/>
    <w:rsid w:val="00DD15C3"/>
    <w:rsid w:val="00DD58A4"/>
    <w:rsid w:val="00DD5B3A"/>
    <w:rsid w:val="00DE02B3"/>
    <w:rsid w:val="00DF0310"/>
    <w:rsid w:val="00DF69AB"/>
    <w:rsid w:val="00E009F8"/>
    <w:rsid w:val="00E11484"/>
    <w:rsid w:val="00E12A6D"/>
    <w:rsid w:val="00E13213"/>
    <w:rsid w:val="00E20E2D"/>
    <w:rsid w:val="00E3362D"/>
    <w:rsid w:val="00E34BF2"/>
    <w:rsid w:val="00E448FD"/>
    <w:rsid w:val="00E4629E"/>
    <w:rsid w:val="00E4672A"/>
    <w:rsid w:val="00E56FA7"/>
    <w:rsid w:val="00E60AC1"/>
    <w:rsid w:val="00E70C15"/>
    <w:rsid w:val="00E7254C"/>
    <w:rsid w:val="00E76652"/>
    <w:rsid w:val="00E77EC3"/>
    <w:rsid w:val="00E816FA"/>
    <w:rsid w:val="00E82B6B"/>
    <w:rsid w:val="00E971FB"/>
    <w:rsid w:val="00EA3C34"/>
    <w:rsid w:val="00EA60A2"/>
    <w:rsid w:val="00EB318C"/>
    <w:rsid w:val="00EB3CD0"/>
    <w:rsid w:val="00EC270C"/>
    <w:rsid w:val="00ED4083"/>
    <w:rsid w:val="00ED46EC"/>
    <w:rsid w:val="00ED5492"/>
    <w:rsid w:val="00EF03C6"/>
    <w:rsid w:val="00EF62F3"/>
    <w:rsid w:val="00EF7F2D"/>
    <w:rsid w:val="00F02668"/>
    <w:rsid w:val="00F03280"/>
    <w:rsid w:val="00F1207A"/>
    <w:rsid w:val="00F14A67"/>
    <w:rsid w:val="00F1566C"/>
    <w:rsid w:val="00F2017E"/>
    <w:rsid w:val="00F22583"/>
    <w:rsid w:val="00F27870"/>
    <w:rsid w:val="00F33117"/>
    <w:rsid w:val="00F3523D"/>
    <w:rsid w:val="00F359D9"/>
    <w:rsid w:val="00F36467"/>
    <w:rsid w:val="00F44F88"/>
    <w:rsid w:val="00F50FC7"/>
    <w:rsid w:val="00F5766A"/>
    <w:rsid w:val="00F64A28"/>
    <w:rsid w:val="00F70085"/>
    <w:rsid w:val="00F71C44"/>
    <w:rsid w:val="00F722EB"/>
    <w:rsid w:val="00F77C96"/>
    <w:rsid w:val="00F81FA9"/>
    <w:rsid w:val="00F845AB"/>
    <w:rsid w:val="00F967CF"/>
    <w:rsid w:val="00F96920"/>
    <w:rsid w:val="00F972D8"/>
    <w:rsid w:val="00FA0184"/>
    <w:rsid w:val="00FA3B18"/>
    <w:rsid w:val="00FB07F0"/>
    <w:rsid w:val="00FB2F6F"/>
    <w:rsid w:val="00FB3552"/>
    <w:rsid w:val="00FB78BE"/>
    <w:rsid w:val="00FD00C9"/>
    <w:rsid w:val="00FD49AF"/>
    <w:rsid w:val="00FD7FE7"/>
    <w:rsid w:val="00FF3E31"/>
    <w:rsid w:val="00FF4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C6"/>
  </w:style>
  <w:style w:type="paragraph" w:styleId="Heading1">
    <w:name w:val="heading 1"/>
    <w:next w:val="Normal"/>
    <w:link w:val="Heading1Char"/>
    <w:uiPriority w:val="1"/>
    <w:qFormat/>
    <w:rsid w:val="00F3523D"/>
    <w:pPr>
      <w:keepNext/>
      <w:keepLines/>
      <w:numPr>
        <w:numId w:val="14"/>
      </w:numPr>
      <w:spacing w:before="240" w:after="40" w:line="259" w:lineRule="auto"/>
      <w:outlineLvl w:val="0"/>
    </w:pPr>
    <w:rPr>
      <w:rFonts w:asciiTheme="majorHAnsi" w:eastAsiaTheme="majorEastAsia" w:hAnsiTheme="majorHAnsi" w:cs="Times New Roman (Headings CS)"/>
      <w:b/>
      <w:color w:val="C0504D" w:themeColor="accent2"/>
      <w:sz w:val="36"/>
      <w:szCs w:val="44"/>
    </w:rPr>
  </w:style>
  <w:style w:type="paragraph" w:styleId="Heading2">
    <w:name w:val="heading 2"/>
    <w:next w:val="Normal"/>
    <w:link w:val="Heading2Char"/>
    <w:uiPriority w:val="1"/>
    <w:qFormat/>
    <w:rsid w:val="00F3523D"/>
    <w:pPr>
      <w:keepNext/>
      <w:keepLines/>
      <w:numPr>
        <w:ilvl w:val="1"/>
        <w:numId w:val="14"/>
      </w:numPr>
      <w:spacing w:before="240" w:after="40" w:line="259" w:lineRule="auto"/>
      <w:outlineLvl w:val="1"/>
    </w:pPr>
    <w:rPr>
      <w:rFonts w:asciiTheme="majorHAnsi" w:eastAsiaTheme="majorEastAsia" w:hAnsiTheme="majorHAnsi" w:cstheme="majorBidi"/>
      <w:b/>
      <w:color w:val="4F81BD" w:themeColor="accent1"/>
      <w:sz w:val="28"/>
      <w:szCs w:val="28"/>
    </w:rPr>
  </w:style>
  <w:style w:type="paragraph" w:styleId="Heading3">
    <w:name w:val="heading 3"/>
    <w:next w:val="Normal"/>
    <w:link w:val="Heading3Char"/>
    <w:uiPriority w:val="1"/>
    <w:qFormat/>
    <w:rsid w:val="00F3523D"/>
    <w:pPr>
      <w:keepNext/>
      <w:keepLines/>
      <w:numPr>
        <w:ilvl w:val="2"/>
        <w:numId w:val="14"/>
      </w:numPr>
      <w:spacing w:before="240" w:after="40" w:line="259" w:lineRule="auto"/>
      <w:outlineLvl w:val="2"/>
    </w:pPr>
    <w:rPr>
      <w:rFonts w:asciiTheme="majorHAnsi" w:eastAsiaTheme="majorEastAsia" w:hAnsiTheme="majorHAnsi" w:cstheme="majorBidi"/>
      <w:bCs/>
      <w:color w:val="4F81BD"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uiPriority w:val="29"/>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29"/>
    <w:rsid w:val="00D17033"/>
    <w:rPr>
      <w:rFonts w:ascii="Arial" w:eastAsia="Times New Roman" w:hAnsi="Arial" w:cs="Times New Roman"/>
      <w:sz w:val="20"/>
      <w:szCs w:val="20"/>
      <w:lang w:val="en-US"/>
    </w:rPr>
  </w:style>
  <w:style w:type="character" w:styleId="FootnoteReference">
    <w:name w:val="footnote reference"/>
    <w:uiPriority w:val="99"/>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77EC3"/>
    <w:pPr>
      <w:spacing w:before="120" w:after="120" w:line="288" w:lineRule="auto"/>
      <w:ind w:left="709"/>
    </w:pPr>
    <w:rPr>
      <w:sz w:val="20"/>
    </w:rPr>
  </w:style>
  <w:style w:type="character" w:customStyle="1" w:styleId="BodyTextChar">
    <w:name w:val="Body Text Char"/>
    <w:basedOn w:val="DefaultParagraphFont"/>
    <w:link w:val="BodyText"/>
    <w:rsid w:val="00E77EC3"/>
    <w:rPr>
      <w:sz w:val="20"/>
    </w:rPr>
  </w:style>
  <w:style w:type="character" w:customStyle="1" w:styleId="Heading1Char">
    <w:name w:val="Heading 1 Char"/>
    <w:basedOn w:val="DefaultParagraphFont"/>
    <w:link w:val="Heading1"/>
    <w:uiPriority w:val="1"/>
    <w:rsid w:val="00F3523D"/>
    <w:rPr>
      <w:rFonts w:asciiTheme="majorHAnsi" w:eastAsiaTheme="majorEastAsia" w:hAnsiTheme="majorHAnsi" w:cs="Times New Roman (Headings CS)"/>
      <w:b/>
      <w:color w:val="C0504D" w:themeColor="accent2"/>
      <w:sz w:val="36"/>
      <w:szCs w:val="44"/>
    </w:rPr>
  </w:style>
  <w:style w:type="character" w:customStyle="1" w:styleId="Heading2Char">
    <w:name w:val="Heading 2 Char"/>
    <w:basedOn w:val="DefaultParagraphFont"/>
    <w:link w:val="Heading2"/>
    <w:uiPriority w:val="1"/>
    <w:rsid w:val="00F3523D"/>
    <w:rPr>
      <w:rFonts w:asciiTheme="majorHAnsi" w:eastAsiaTheme="majorEastAsia" w:hAnsiTheme="majorHAnsi" w:cstheme="majorBidi"/>
      <w:b/>
      <w:color w:val="4F81BD" w:themeColor="accent1"/>
      <w:sz w:val="28"/>
      <w:szCs w:val="28"/>
    </w:rPr>
  </w:style>
  <w:style w:type="character" w:customStyle="1" w:styleId="Heading3Char">
    <w:name w:val="Heading 3 Char"/>
    <w:basedOn w:val="DefaultParagraphFont"/>
    <w:link w:val="Heading3"/>
    <w:uiPriority w:val="1"/>
    <w:rsid w:val="00F3523D"/>
    <w:rPr>
      <w:rFonts w:asciiTheme="majorHAnsi" w:eastAsiaTheme="majorEastAsia" w:hAnsiTheme="majorHAnsi" w:cstheme="majorBidi"/>
      <w:bCs/>
      <w:color w:val="4F81BD" w:themeColor="accent1"/>
      <w:szCs w:val="32"/>
    </w:rPr>
  </w:style>
  <w:style w:type="table" w:customStyle="1" w:styleId="AEMO-Table5">
    <w:name w:val="AEMO - Table 5"/>
    <w:basedOn w:val="TableNormal"/>
    <w:uiPriority w:val="99"/>
    <w:rsid w:val="00240193"/>
    <w:pPr>
      <w:spacing w:after="0" w:line="240" w:lineRule="auto"/>
    </w:pPr>
    <w:rPr>
      <w:sz w:val="24"/>
      <w:szCs w:val="24"/>
    </w:rPr>
    <w:tblPr>
      <w:tblBorders>
        <w:insideH w:val="single" w:sz="4" w:space="0" w:color="FFFFFF" w:themeColor="background1"/>
        <w:insideV w:val="single" w:sz="4" w:space="0" w:color="FFFFFF" w:themeColor="background1"/>
      </w:tblBorders>
    </w:tblPr>
    <w:tcPr>
      <w:shd w:val="clear" w:color="auto" w:fill="EEECE1" w:themeFill="background2"/>
    </w:tcPr>
    <w:tblStylePr w:type="firstRow">
      <w:rPr>
        <w:b/>
        <w:i w:val="0"/>
        <w:color w:val="FFFFFF" w:themeColor="background1"/>
      </w:rPr>
      <w:tblPr/>
      <w:trPr>
        <w:cantSplit/>
        <w:tblHeader/>
      </w:trPr>
      <w:tcPr>
        <w:shd w:val="clear" w:color="auto" w:fill="4F81BD" w:themeFill="accent1"/>
      </w:tcPr>
    </w:tblStylePr>
    <w:tblStylePr w:type="firstCol">
      <w:rPr>
        <w:b/>
        <w:i w:val="0"/>
        <w:color w:val="4F81BD" w:themeColor="accent1"/>
      </w:rPr>
      <w:tblPr/>
      <w:tcPr>
        <w:shd w:val="clear" w:color="auto" w:fill="DBE5F1" w:themeFill="accent1" w:themeFillTint="33"/>
      </w:tcPr>
    </w:tblStylePr>
  </w:style>
  <w:style w:type="table" w:customStyle="1" w:styleId="AEMO-Table3">
    <w:name w:val="AEMO - Table 3"/>
    <w:basedOn w:val="TableNormal"/>
    <w:uiPriority w:val="99"/>
    <w:rsid w:val="009B73D1"/>
    <w:pPr>
      <w:spacing w:after="0" w:line="240" w:lineRule="auto"/>
    </w:pPr>
    <w:rPr>
      <w:sz w:val="24"/>
      <w:szCs w:val="24"/>
    </w:rPr>
    <w:tblPr>
      <w:tblBorders>
        <w:top w:val="single" w:sz="4" w:space="0" w:color="3C1053"/>
        <w:bottom w:val="single" w:sz="4" w:space="0" w:color="3C1053"/>
        <w:insideH w:val="single" w:sz="4" w:space="0" w:color="3C1053"/>
      </w:tblBorders>
    </w:tblPr>
    <w:tblStylePr w:type="firstRow">
      <w:rPr>
        <w:b/>
        <w:i w:val="0"/>
        <w:color w:val="3C1053"/>
      </w:rPr>
      <w:tblPr/>
      <w:trPr>
        <w:cantSplit/>
        <w:tblHeader/>
      </w:trPr>
      <w:tcPr>
        <w:shd w:val="clear" w:color="auto" w:fill="E6CEEB"/>
      </w:tcPr>
    </w:tblStylePr>
    <w:tblStylePr w:type="firstCol">
      <w:rPr>
        <w:b/>
        <w:i w:val="0"/>
      </w:rPr>
      <w:tblPr/>
      <w:tcPr>
        <w:shd w:val="clear" w:color="auto" w:fill="EEEEF0"/>
      </w:tcPr>
    </w:tblStylePr>
  </w:style>
  <w:style w:type="table" w:customStyle="1" w:styleId="AEMO-Table51">
    <w:name w:val="AEMO - Table 51"/>
    <w:basedOn w:val="TableNormal"/>
    <w:uiPriority w:val="99"/>
    <w:rsid w:val="00CF6112"/>
    <w:pPr>
      <w:spacing w:after="0" w:line="240" w:lineRule="auto"/>
    </w:pPr>
    <w:rPr>
      <w:sz w:val="24"/>
      <w:szCs w:val="24"/>
    </w:rPr>
    <w:tblPr>
      <w:tblBorders>
        <w:insideH w:val="single" w:sz="4" w:space="0" w:color="FFFFFF"/>
        <w:insideV w:val="single" w:sz="4" w:space="0" w:color="FFFFFF"/>
      </w:tblBorders>
    </w:tblPr>
    <w:tcPr>
      <w:shd w:val="clear" w:color="auto" w:fill="EEEEF0"/>
    </w:tcPr>
    <w:tblStylePr w:type="firstRow">
      <w:rPr>
        <w:b/>
        <w:i w:val="0"/>
        <w:color w:val="FFFFFF"/>
      </w:rPr>
      <w:tblPr/>
      <w:trPr>
        <w:cantSplit/>
        <w:tblHeader/>
      </w:trPr>
      <w:tcPr>
        <w:shd w:val="clear" w:color="auto" w:fill="6B3077"/>
      </w:tcPr>
    </w:tblStylePr>
    <w:tblStylePr w:type="firstCol">
      <w:rPr>
        <w:b/>
        <w:i w:val="0"/>
        <w:color w:val="6B3077"/>
      </w:rPr>
      <w:tblPr/>
      <w:tcPr>
        <w:shd w:val="clear" w:color="auto" w:fill="E6CEEB"/>
      </w:tcPr>
    </w:tblStylePr>
  </w:style>
  <w:style w:type="paragraph" w:styleId="Revision">
    <w:name w:val="Revision"/>
    <w:hidden/>
    <w:uiPriority w:val="99"/>
    <w:semiHidden/>
    <w:rsid w:val="00DB6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cf@aemo.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4.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5.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A3272C1FA78F9848BCD3E49FC91D2BC1" ma:contentTypeVersion="4" ma:contentTypeDescription="" ma:contentTypeScope="" ma:versionID="c131147ec098d088c4f31b1ee64fc50f">
  <xsd:schema xmlns:xsd="http://www.w3.org/2001/XMLSchema" xmlns:xs="http://www.w3.org/2001/XMLSchema" xmlns:p="http://schemas.microsoft.com/office/2006/metadata/properties" xmlns:ns2="5d1a2284-45bc-4927-a9f9-e51f9f17c21a" targetNamespace="http://schemas.microsoft.com/office/2006/metadata/properties" ma:root="true" ma:fieldsID="e147ef5e4e3b2b435898117beaf177a6"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7bf8d9-4782-43eb-a082-793345e05c6a}" ma:internalName="TaxCatchAll" ma:showField="CatchAllData"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7bf8d9-4782-43eb-a082-793345e05c6a}" ma:internalName="TaxCatchAllLabel" ma:readOnly="true" ma:showField="CatchAllDataLabel"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2.xml><?xml version="1.0" encoding="utf-8"?>
<ds:datastoreItem xmlns:ds="http://schemas.openxmlformats.org/officeDocument/2006/customXml" ds:itemID="{9D7ADE68-9BB1-4A50-94F3-B16727821E8F}">
  <ds:schemaRefs>
    <ds:schemaRef ds:uri="http://schemas.openxmlformats.org/officeDocument/2006/bibliography"/>
  </ds:schemaRefs>
</ds:datastoreItem>
</file>

<file path=customXml/itemProps3.xml><?xml version="1.0" encoding="utf-8"?>
<ds:datastoreItem xmlns:ds="http://schemas.openxmlformats.org/officeDocument/2006/customXml" ds:itemID="{ADC73A6D-D6AA-4CC2-BBE2-511B38A7FB80}">
  <ds:schemaRefs>
    <ds:schemaRef ds:uri="http://schemas.microsoft.com/office/2006/metadata/properties"/>
    <ds:schemaRef ds:uri="http://schemas.microsoft.com/office/infopath/2007/PartnerControls"/>
    <ds:schemaRef ds:uri="5d1a2284-45bc-4927-a9f9-e51f9f17c21a"/>
  </ds:schemaRefs>
</ds:datastoreItem>
</file>

<file path=customXml/itemProps4.xml><?xml version="1.0" encoding="utf-8"?>
<ds:datastoreItem xmlns:ds="http://schemas.openxmlformats.org/officeDocument/2006/customXml" ds:itemID="{B91A8EF5-159F-4080-B2BE-8CB5B28E2612}">
  <ds:schemaRefs>
    <ds:schemaRef ds:uri="Microsoft.SharePoint.Taxonomy.ContentTypeSync"/>
  </ds:schemaRefs>
</ds:datastoreItem>
</file>

<file path=customXml/itemProps5.xml><?xml version="1.0" encoding="utf-8"?>
<ds:datastoreItem xmlns:ds="http://schemas.openxmlformats.org/officeDocument/2006/customXml" ds:itemID="{AB6A0BFD-4F21-4936-8BC0-8FD6FF31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contentBits="0" removed="0"/>
</clbl:labelList>
</file>

<file path=docProps/app.xml><?xml version="1.0" encoding="utf-8"?>
<Properties xmlns="http://schemas.openxmlformats.org/officeDocument/2006/extended-properties" xmlns:vt="http://schemas.openxmlformats.org/officeDocument/2006/docPropsVTypes">
  <Template>Normal</Template>
  <TotalTime>493</TotalTime>
  <Pages>12</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Attachment A - IN003-20 Gas Life Support Supplementary Questionnaire</vt:lpstr>
    </vt:vector>
  </TitlesOfParts>
  <Company>AEMO</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IN003-20 Gas Life Support Supplementary Questionnaire</dc:title>
  <dc:creator>DMcgowan</dc:creator>
  <cp:lastModifiedBy>Meghan Bibby</cp:lastModifiedBy>
  <cp:revision>312</cp:revision>
  <dcterms:created xsi:type="dcterms:W3CDTF">2024-11-03T13:07:00Z</dcterms:created>
  <dcterms:modified xsi:type="dcterms:W3CDTF">2024-12-04T00:56:00Z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0x0101002F0B48F8F4F7904196E710056827A09600A3272C1FA78F9848BCD3E49FC91D2BC1</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b28f4606-f1dc-4727-b35d-60e9cad62d8d</vt:lpwstr>
  </property>
  <property fmtid="{D5CDD505-2E9C-101B-9397-08002B2CF9AE}" pid="6" name="MSIP_Label_c1941c47-a837-430d-8559-fd118a72769e_Enabled">
    <vt:lpwstr>true</vt:lpwstr>
  </property>
  <property fmtid="{D5CDD505-2E9C-101B-9397-08002B2CF9AE}" pid="7" name="MSIP_Label_c1941c47-a837-430d-8559-fd118a72769e_SetDate">
    <vt:lpwstr>2024-11-03T13:07:30Z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f2c48380-7354-47b4-87b6-96fa4322dbe1</vt:lpwstr>
  </property>
  <property fmtid="{D5CDD505-2E9C-101B-9397-08002B2CF9AE}" pid="12" name="MSIP_Label_c1941c47-a837-430d-8559-fd118a72769e_ContentBits">
    <vt:lpwstr>0</vt:lpwstr>
  </property>
  <property fmtid="{D5CDD505-2E9C-101B-9397-08002B2CF9AE}" pid="13" name="TaxKeyword">
    <vt:lpwstr/>
  </property>
  <property fmtid="{D5CDD505-2E9C-101B-9397-08002B2CF9AE}" pid="14" name="AEMO Collaboration Document Type">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AEMO_x0020_Collaboration_x0020_Document_x0020_Type">
    <vt:lpwstr/>
  </property>
</Properties>
</file>