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06482" w14:textId="77777777" w:rsidR="00ED0A94" w:rsidRPr="00E5365C" w:rsidRDefault="00E22A97">
      <w:pPr>
        <w:rPr>
          <w:rFonts w:cs="Segoe UI Semilight"/>
        </w:rPr>
      </w:pPr>
    </w:p>
    <w:p w14:paraId="7CC06483" w14:textId="6AFB0DD1" w:rsidR="00D17033" w:rsidRPr="00E5365C" w:rsidRDefault="00623AB2" w:rsidP="00CA2F64">
      <w:pPr>
        <w:spacing w:after="240" w:line="240" w:lineRule="auto"/>
        <w:rPr>
          <w:rFonts w:ascii="Century Gothic" w:eastAsia="Times New Roman" w:hAnsi="Century Gothic" w:cs="Segoe UI Semilight"/>
          <w:b/>
          <w:sz w:val="28"/>
          <w:szCs w:val="28"/>
          <w:lang w:val="en-US"/>
        </w:rPr>
      </w:pPr>
      <w:r>
        <w:rPr>
          <w:rFonts w:ascii="Century Gothic" w:eastAsia="Times New Roman" w:hAnsi="Century Gothic" w:cs="Segoe UI Semilight"/>
          <w:b/>
          <w:sz w:val="24"/>
          <w:szCs w:val="24"/>
          <w:lang w:val="en-US"/>
        </w:rPr>
        <w:t xml:space="preserve">AEMO Procedure Review - </w:t>
      </w:r>
      <w:r w:rsidRPr="00623AB2">
        <w:rPr>
          <w:rFonts w:ascii="Century Gothic" w:eastAsia="Times New Roman" w:hAnsi="Century Gothic" w:cs="Segoe UI Semilight"/>
          <w:b/>
          <w:sz w:val="24"/>
          <w:szCs w:val="24"/>
          <w:lang w:val="en-US"/>
        </w:rPr>
        <w:t>Extending the national gas regulatory framework to hydrogen blends &amp; renewable gases</w:t>
      </w:r>
      <w:r>
        <w:rPr>
          <w:rFonts w:ascii="Century Gothic" w:eastAsia="Times New Roman" w:hAnsi="Century Gothic" w:cs="Segoe UI Semilight"/>
          <w:b/>
          <w:sz w:val="24"/>
          <w:szCs w:val="24"/>
          <w:lang w:val="en-US"/>
        </w:rPr>
        <w:br/>
        <w:t>Participant Response Template</w:t>
      </w:r>
    </w:p>
    <w:tbl>
      <w:tblPr>
        <w:tblW w:w="0" w:type="auto"/>
        <w:tblInd w:w="-567" w:type="dxa"/>
        <w:tblLook w:val="01E0" w:firstRow="1" w:lastRow="1" w:firstColumn="1" w:lastColumn="1" w:noHBand="0" w:noVBand="0"/>
      </w:tblPr>
      <w:tblGrid>
        <w:gridCol w:w="9916"/>
        <w:gridCol w:w="236"/>
        <w:gridCol w:w="3495"/>
        <w:gridCol w:w="314"/>
      </w:tblGrid>
      <w:tr w:rsidR="00D17033" w:rsidRPr="00E5365C" w14:paraId="7CC0648A" w14:textId="77777777" w:rsidTr="00A45F77">
        <w:tc>
          <w:tcPr>
            <w:tcW w:w="9916" w:type="dxa"/>
            <w:hideMark/>
          </w:tcPr>
          <w:p w14:paraId="7CC06485" w14:textId="77777777" w:rsidR="00D17033" w:rsidRPr="00E5365C" w:rsidRDefault="00D17033" w:rsidP="00D17033">
            <w:pPr>
              <w:spacing w:before="120" w:after="100" w:afterAutospacing="1" w:line="240" w:lineRule="auto"/>
              <w:rPr>
                <w:rFonts w:eastAsia="Times New Roman" w:cs="Segoe UI Semilight"/>
                <w:szCs w:val="20"/>
                <w:lang w:val="en-US"/>
              </w:rPr>
            </w:pPr>
            <w:r w:rsidRPr="00386EA8">
              <w:rPr>
                <w:rFonts w:eastAsia="Times New Roman" w:cs="Segoe UI Semilight"/>
                <w:b/>
                <w:szCs w:val="20"/>
                <w:lang w:val="en-US"/>
              </w:rPr>
              <w:t>Review comments submitted by:</w:t>
            </w:r>
            <w:r w:rsidRPr="00E5365C">
              <w:rPr>
                <w:rFonts w:eastAsia="Times New Roman" w:cs="Segoe UI Semilight"/>
                <w:szCs w:val="20"/>
                <w:lang w:val="en-US"/>
              </w:rPr>
              <w:t xml:space="preserve"> </w:t>
            </w:r>
            <w:r w:rsidRPr="00E5365C">
              <w:rPr>
                <w:rFonts w:eastAsia="Times New Roman" w:cs="Segoe UI Semilight"/>
                <w:i/>
                <w:szCs w:val="20"/>
                <w:highlight w:val="yellow"/>
                <w:lang w:val="en-US"/>
              </w:rPr>
              <w:t>&lt;insert company name&gt;</w:t>
            </w:r>
          </w:p>
          <w:p w14:paraId="7CC06486" w14:textId="50D7C829" w:rsidR="00623AB2" w:rsidRPr="00623AB2" w:rsidRDefault="00D17033" w:rsidP="00623AB2">
            <w:pPr>
              <w:spacing w:before="120" w:after="100" w:afterAutospacing="1" w:line="240" w:lineRule="auto"/>
              <w:rPr>
                <w:rFonts w:eastAsia="Times New Roman" w:cs="Segoe UI Semilight"/>
                <w:iCs/>
                <w:szCs w:val="20"/>
                <w:lang w:val="en-US"/>
              </w:rPr>
            </w:pPr>
            <w:r w:rsidRPr="00386EA8">
              <w:rPr>
                <w:rFonts w:eastAsia="Times New Roman" w:cs="Segoe UI Semilight"/>
                <w:b/>
                <w:szCs w:val="20"/>
                <w:lang w:val="en-US"/>
              </w:rPr>
              <w:t>Contact Person:</w:t>
            </w:r>
            <w:r w:rsidRPr="00E5365C">
              <w:rPr>
                <w:rFonts w:eastAsia="Times New Roman" w:cs="Segoe UI Semilight"/>
                <w:szCs w:val="20"/>
                <w:lang w:val="en-US"/>
              </w:rPr>
              <w:t xml:space="preserve"> </w:t>
            </w:r>
            <w:r w:rsidRPr="00E5365C">
              <w:rPr>
                <w:rFonts w:eastAsia="Times New Roman" w:cs="Segoe UI Semilight"/>
                <w:i/>
                <w:szCs w:val="20"/>
                <w:highlight w:val="yellow"/>
                <w:lang w:val="en-US"/>
              </w:rPr>
              <w:t>&lt;insert contact name&gt;</w:t>
            </w:r>
            <w:r w:rsidR="00623AB2">
              <w:rPr>
                <w:rFonts w:eastAsia="Times New Roman" w:cs="Segoe UI Semilight"/>
                <w:iCs/>
                <w:szCs w:val="20"/>
                <w:lang w:val="en-US"/>
              </w:rPr>
              <w:t xml:space="preserve"> </w:t>
            </w:r>
          </w:p>
        </w:tc>
        <w:tc>
          <w:tcPr>
            <w:tcW w:w="236" w:type="dxa"/>
          </w:tcPr>
          <w:p w14:paraId="7CC06487" w14:textId="77777777" w:rsidR="00D17033" w:rsidRPr="00E5365C" w:rsidRDefault="00D17033" w:rsidP="00D17033">
            <w:pPr>
              <w:spacing w:before="120" w:after="100" w:afterAutospacing="1" w:line="240" w:lineRule="auto"/>
              <w:rPr>
                <w:rFonts w:eastAsia="Times New Roman" w:cs="Segoe UI Semilight"/>
                <w:szCs w:val="20"/>
                <w:lang w:val="en-US"/>
              </w:rPr>
            </w:pPr>
          </w:p>
        </w:tc>
        <w:tc>
          <w:tcPr>
            <w:tcW w:w="3495" w:type="dxa"/>
            <w:hideMark/>
          </w:tcPr>
          <w:p w14:paraId="7CC06488" w14:textId="77777777" w:rsidR="00D17033" w:rsidRPr="00E5365C" w:rsidRDefault="00D17033" w:rsidP="00D17033">
            <w:pPr>
              <w:spacing w:before="120" w:after="100" w:afterAutospacing="1" w:line="240" w:lineRule="auto"/>
              <w:rPr>
                <w:rFonts w:eastAsia="Times New Roman" w:cs="Segoe UI Semilight"/>
                <w:szCs w:val="20"/>
                <w:lang w:val="en-US"/>
              </w:rPr>
            </w:pPr>
            <w:r w:rsidRPr="00386EA8">
              <w:rPr>
                <w:rFonts w:eastAsia="Times New Roman" w:cs="Segoe UI Semilight"/>
                <w:b/>
                <w:szCs w:val="20"/>
                <w:lang w:val="en-US"/>
              </w:rPr>
              <w:t>Date:</w:t>
            </w:r>
            <w:r w:rsidRPr="00E5365C">
              <w:rPr>
                <w:rFonts w:eastAsia="Times New Roman" w:cs="Segoe UI Semilight"/>
                <w:szCs w:val="20"/>
                <w:lang w:val="en-US"/>
              </w:rPr>
              <w:t xml:space="preserve"> </w:t>
            </w:r>
            <w:r w:rsidRPr="00E5365C">
              <w:rPr>
                <w:rFonts w:eastAsia="Times New Roman" w:cs="Segoe UI Semilight"/>
                <w:i/>
                <w:szCs w:val="20"/>
                <w:highlight w:val="yellow"/>
                <w:lang w:val="en-US"/>
              </w:rPr>
              <w:t>&lt;insert date&gt;</w:t>
            </w:r>
          </w:p>
        </w:tc>
        <w:tc>
          <w:tcPr>
            <w:tcW w:w="314" w:type="dxa"/>
          </w:tcPr>
          <w:p w14:paraId="7CC06489" w14:textId="77777777" w:rsidR="00D17033" w:rsidRPr="00E5365C" w:rsidRDefault="00D17033" w:rsidP="00D17033">
            <w:pPr>
              <w:spacing w:before="120" w:after="100" w:afterAutospacing="1" w:line="240" w:lineRule="auto"/>
              <w:rPr>
                <w:rFonts w:eastAsia="Times New Roman" w:cs="Segoe UI Semilight"/>
                <w:szCs w:val="20"/>
                <w:lang w:val="en-US"/>
              </w:rPr>
            </w:pPr>
          </w:p>
        </w:tc>
      </w:tr>
    </w:tbl>
    <w:p w14:paraId="6C6B4176" w14:textId="75542D96" w:rsidR="00623AB2" w:rsidRPr="00623AB2" w:rsidRDefault="00623AB2" w:rsidP="008B433F">
      <w:pPr>
        <w:pStyle w:val="Heading1"/>
        <w:pageBreakBefore w:val="0"/>
      </w:pPr>
      <w:r w:rsidRPr="00623AB2">
        <w:t>Section 1 – Introduction</w:t>
      </w:r>
    </w:p>
    <w:p w14:paraId="3965B80C" w14:textId="00AE2AB0" w:rsidR="00623AB2" w:rsidRPr="00623AB2" w:rsidRDefault="00D16C91" w:rsidP="00623AB2">
      <w:pPr>
        <w:rPr>
          <w:sz w:val="20"/>
          <w:szCs w:val="20"/>
          <w:lang w:val="en-US"/>
        </w:rPr>
      </w:pPr>
      <w:r>
        <w:rPr>
          <w:sz w:val="20"/>
          <w:szCs w:val="20"/>
          <w:lang w:val="en-US"/>
        </w:rPr>
        <w:t>N</w:t>
      </w:r>
      <w:r w:rsidR="00FA33F5">
        <w:rPr>
          <w:sz w:val="20"/>
          <w:szCs w:val="20"/>
          <w:lang w:val="en-US"/>
        </w:rPr>
        <w:t>o questions in Section 1.</w:t>
      </w:r>
    </w:p>
    <w:p w14:paraId="4701C613" w14:textId="1EB7340A" w:rsidR="00623AB2" w:rsidRPr="00623AB2" w:rsidRDefault="00623AB2" w:rsidP="002D62A1">
      <w:pPr>
        <w:pStyle w:val="Heading1"/>
        <w:pageBreakBefore w:val="0"/>
      </w:pPr>
      <w:r w:rsidRPr="00623AB2">
        <w:t xml:space="preserve">Section </w:t>
      </w:r>
      <w:r>
        <w:t>2</w:t>
      </w:r>
      <w:r w:rsidRPr="00623AB2">
        <w:t xml:space="preserve"> </w:t>
      </w:r>
      <w:r>
        <w:t>–</w:t>
      </w:r>
      <w:r w:rsidRPr="00623AB2">
        <w:t xml:space="preserve"> </w:t>
      </w:r>
      <w:r>
        <w:t>AEMO’s Review</w:t>
      </w:r>
    </w:p>
    <w:tbl>
      <w:tblPr>
        <w:tblStyle w:val="TableGrid"/>
        <w:tblW w:w="0" w:type="auto"/>
        <w:tblInd w:w="-455" w:type="dxa"/>
        <w:tblLook w:val="04A0" w:firstRow="1" w:lastRow="0" w:firstColumn="1" w:lastColumn="0" w:noHBand="0" w:noVBand="1"/>
      </w:tblPr>
      <w:tblGrid>
        <w:gridCol w:w="1301"/>
        <w:gridCol w:w="1984"/>
        <w:gridCol w:w="4482"/>
        <w:gridCol w:w="6636"/>
      </w:tblGrid>
      <w:tr w:rsidR="00623AB2" w:rsidRPr="00E5365C" w14:paraId="7CC06492" w14:textId="77777777" w:rsidTr="00D16C91">
        <w:trPr>
          <w:tblHeader/>
        </w:trPr>
        <w:tc>
          <w:tcPr>
            <w:tcW w:w="1301" w:type="dxa"/>
            <w:shd w:val="clear" w:color="auto" w:fill="000000" w:themeFill="text1"/>
          </w:tcPr>
          <w:p w14:paraId="73CBA843" w14:textId="766FD4E2" w:rsidR="00623AB2" w:rsidRDefault="00623AB2" w:rsidP="00D17033">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Question #</w:t>
            </w:r>
          </w:p>
        </w:tc>
        <w:tc>
          <w:tcPr>
            <w:tcW w:w="1984" w:type="dxa"/>
            <w:shd w:val="clear" w:color="auto" w:fill="000000" w:themeFill="text1"/>
          </w:tcPr>
          <w:p w14:paraId="756B8F8F" w14:textId="6E815CA2" w:rsidR="00623AB2" w:rsidRDefault="00623AB2" w:rsidP="00D17033">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Section # in paper</w:t>
            </w:r>
          </w:p>
        </w:tc>
        <w:tc>
          <w:tcPr>
            <w:tcW w:w="4482" w:type="dxa"/>
            <w:shd w:val="clear" w:color="auto" w:fill="000000" w:themeFill="text1"/>
          </w:tcPr>
          <w:p w14:paraId="7CC06490" w14:textId="4EC4F804" w:rsidR="00623AB2" w:rsidRPr="00E5365C" w:rsidRDefault="00623AB2" w:rsidP="00D17033">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Question</w:t>
            </w:r>
          </w:p>
        </w:tc>
        <w:tc>
          <w:tcPr>
            <w:tcW w:w="6636" w:type="dxa"/>
            <w:shd w:val="clear" w:color="auto" w:fill="000000" w:themeFill="text1"/>
          </w:tcPr>
          <w:p w14:paraId="7CC06491" w14:textId="77777777" w:rsidR="00623AB2" w:rsidRPr="00E5365C" w:rsidRDefault="00623AB2" w:rsidP="00D17033">
            <w:pPr>
              <w:rPr>
                <w:rFonts w:eastAsia="Times New Roman" w:cs="Segoe UI Semilight"/>
                <w:b/>
                <w:color w:val="FFFFFF" w:themeColor="background1"/>
                <w:szCs w:val="20"/>
                <w:lang w:val="en-US"/>
              </w:rPr>
            </w:pPr>
            <w:r w:rsidRPr="00E5365C">
              <w:rPr>
                <w:rFonts w:eastAsia="Times New Roman" w:cs="Segoe UI Semilight"/>
                <w:b/>
                <w:color w:val="FFFFFF" w:themeColor="background1"/>
                <w:szCs w:val="20"/>
                <w:lang w:val="en-US"/>
              </w:rPr>
              <w:t>Please Provide Response Here</w:t>
            </w:r>
          </w:p>
        </w:tc>
      </w:tr>
      <w:tr w:rsidR="00623AB2" w:rsidRPr="00E5365C" w14:paraId="7CC06495" w14:textId="77777777" w:rsidTr="00623AB2">
        <w:tc>
          <w:tcPr>
            <w:tcW w:w="1301" w:type="dxa"/>
          </w:tcPr>
          <w:p w14:paraId="79CEC88E" w14:textId="526887FE" w:rsidR="00623AB2" w:rsidRDefault="00623AB2" w:rsidP="00F778C1">
            <w:pPr>
              <w:rPr>
                <w:rFonts w:eastAsia="Times New Roman" w:cs="Segoe UI Semilight"/>
                <w:szCs w:val="20"/>
                <w:lang w:val="en-US"/>
              </w:rPr>
            </w:pPr>
            <w:r>
              <w:rPr>
                <w:rFonts w:eastAsia="Times New Roman" w:cs="Segoe UI Semilight"/>
                <w:szCs w:val="20"/>
                <w:lang w:val="en-US"/>
              </w:rPr>
              <w:t>1</w:t>
            </w:r>
          </w:p>
        </w:tc>
        <w:tc>
          <w:tcPr>
            <w:tcW w:w="1984" w:type="dxa"/>
          </w:tcPr>
          <w:p w14:paraId="5EBDDD9A" w14:textId="32111D7E" w:rsidR="00623AB2" w:rsidRPr="00E5365C" w:rsidRDefault="00623AB2" w:rsidP="00F778C1">
            <w:pPr>
              <w:rPr>
                <w:rFonts w:eastAsia="Times New Roman" w:cs="Segoe UI Semilight"/>
                <w:szCs w:val="20"/>
                <w:lang w:val="en-US"/>
              </w:rPr>
            </w:pPr>
            <w:r>
              <w:rPr>
                <w:rFonts w:eastAsia="Times New Roman" w:cs="Segoe UI Semilight"/>
                <w:szCs w:val="20"/>
                <w:lang w:val="en-US"/>
              </w:rPr>
              <w:t xml:space="preserve">2.1 – </w:t>
            </w:r>
            <w:r w:rsidRPr="00623AB2">
              <w:rPr>
                <w:rFonts w:eastAsia="Times New Roman" w:cs="Segoe UI Semilight"/>
                <w:szCs w:val="20"/>
                <w:lang w:val="en-US"/>
              </w:rPr>
              <w:t>Scope of AEMO’s review</w:t>
            </w:r>
          </w:p>
        </w:tc>
        <w:tc>
          <w:tcPr>
            <w:tcW w:w="4482" w:type="dxa"/>
          </w:tcPr>
          <w:p w14:paraId="7CC06493" w14:textId="3079F995" w:rsidR="00623AB2" w:rsidRPr="00E5365C" w:rsidRDefault="00623AB2" w:rsidP="00F778C1">
            <w:pPr>
              <w:rPr>
                <w:rFonts w:eastAsia="Times New Roman" w:cs="Segoe UI Semilight"/>
                <w:szCs w:val="20"/>
                <w:lang w:val="en-US"/>
              </w:rPr>
            </w:pPr>
            <w:r w:rsidRPr="00623AB2">
              <w:rPr>
                <w:rFonts w:eastAsia="Times New Roman" w:cs="Segoe UI Semilight"/>
                <w:szCs w:val="20"/>
                <w:lang w:val="en-US"/>
              </w:rPr>
              <w:t>Are there any other relevant matters that should be considered in AEMO’s review of the Procedures that fall within the scope of the terms of reference?</w:t>
            </w:r>
          </w:p>
        </w:tc>
        <w:tc>
          <w:tcPr>
            <w:tcW w:w="6636" w:type="dxa"/>
          </w:tcPr>
          <w:p w14:paraId="7CC06494" w14:textId="77777777" w:rsidR="00623AB2" w:rsidRPr="00E5365C" w:rsidRDefault="00623AB2" w:rsidP="00D17033">
            <w:pPr>
              <w:rPr>
                <w:rFonts w:eastAsia="Times New Roman" w:cs="Segoe UI Semilight"/>
                <w:szCs w:val="20"/>
                <w:lang w:val="en-US"/>
              </w:rPr>
            </w:pPr>
          </w:p>
        </w:tc>
      </w:tr>
    </w:tbl>
    <w:p w14:paraId="7CC064A2" w14:textId="38EE3478" w:rsidR="00CD1138" w:rsidRDefault="00D16C91" w:rsidP="00623AB2">
      <w:pPr>
        <w:pStyle w:val="Heading1"/>
      </w:pPr>
      <w:r>
        <w:lastRenderedPageBreak/>
        <w:t xml:space="preserve">Section 3 - </w:t>
      </w:r>
      <w:r w:rsidRPr="00D16C91">
        <w:t>Declared Wholesale Gas Market (DWGM) Procedures</w:t>
      </w:r>
    </w:p>
    <w:tbl>
      <w:tblPr>
        <w:tblStyle w:val="TableGrid"/>
        <w:tblW w:w="0" w:type="auto"/>
        <w:tblInd w:w="-455" w:type="dxa"/>
        <w:tblLook w:val="04A0" w:firstRow="1" w:lastRow="0" w:firstColumn="1" w:lastColumn="0" w:noHBand="0" w:noVBand="1"/>
      </w:tblPr>
      <w:tblGrid>
        <w:gridCol w:w="1301"/>
        <w:gridCol w:w="1984"/>
        <w:gridCol w:w="4482"/>
        <w:gridCol w:w="6636"/>
      </w:tblGrid>
      <w:tr w:rsidR="00623AB2" w:rsidRPr="00E5365C" w14:paraId="442AD73C" w14:textId="77777777" w:rsidTr="00D16C91">
        <w:trPr>
          <w:tblHeader/>
        </w:trPr>
        <w:tc>
          <w:tcPr>
            <w:tcW w:w="1301" w:type="dxa"/>
            <w:shd w:val="clear" w:color="auto" w:fill="000000" w:themeFill="text1"/>
          </w:tcPr>
          <w:p w14:paraId="10F7CE27" w14:textId="77777777" w:rsidR="00623AB2" w:rsidRDefault="00623AB2"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Question #</w:t>
            </w:r>
          </w:p>
        </w:tc>
        <w:tc>
          <w:tcPr>
            <w:tcW w:w="1984" w:type="dxa"/>
            <w:shd w:val="clear" w:color="auto" w:fill="000000" w:themeFill="text1"/>
          </w:tcPr>
          <w:p w14:paraId="0DAC779A" w14:textId="77777777" w:rsidR="00623AB2" w:rsidRDefault="00623AB2"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Section # in paper</w:t>
            </w:r>
          </w:p>
        </w:tc>
        <w:tc>
          <w:tcPr>
            <w:tcW w:w="4482" w:type="dxa"/>
            <w:shd w:val="clear" w:color="auto" w:fill="000000" w:themeFill="text1"/>
          </w:tcPr>
          <w:p w14:paraId="2C7502B9" w14:textId="77777777" w:rsidR="00623AB2" w:rsidRPr="00E5365C" w:rsidRDefault="00623AB2"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Question</w:t>
            </w:r>
          </w:p>
        </w:tc>
        <w:tc>
          <w:tcPr>
            <w:tcW w:w="6636" w:type="dxa"/>
            <w:shd w:val="clear" w:color="auto" w:fill="000000" w:themeFill="text1"/>
          </w:tcPr>
          <w:p w14:paraId="1FF63A64" w14:textId="77777777" w:rsidR="00623AB2" w:rsidRPr="00E5365C" w:rsidRDefault="00623AB2" w:rsidP="00A346BC">
            <w:pPr>
              <w:rPr>
                <w:rFonts w:eastAsia="Times New Roman" w:cs="Segoe UI Semilight"/>
                <w:b/>
                <w:color w:val="FFFFFF" w:themeColor="background1"/>
                <w:szCs w:val="20"/>
                <w:lang w:val="en-US"/>
              </w:rPr>
            </w:pPr>
            <w:r w:rsidRPr="00E5365C">
              <w:rPr>
                <w:rFonts w:eastAsia="Times New Roman" w:cs="Segoe UI Semilight"/>
                <w:b/>
                <w:color w:val="FFFFFF" w:themeColor="background1"/>
                <w:szCs w:val="20"/>
                <w:lang w:val="en-US"/>
              </w:rPr>
              <w:t>Please Provide Response Here</w:t>
            </w:r>
          </w:p>
        </w:tc>
      </w:tr>
      <w:tr w:rsidR="00623AB2" w:rsidRPr="00E5365C" w14:paraId="07D0C217" w14:textId="77777777" w:rsidTr="00A346BC">
        <w:tc>
          <w:tcPr>
            <w:tcW w:w="1301" w:type="dxa"/>
          </w:tcPr>
          <w:p w14:paraId="6AAC0189" w14:textId="77777777" w:rsidR="00623AB2" w:rsidRPr="00E5365C" w:rsidRDefault="00623AB2" w:rsidP="00A346BC">
            <w:pPr>
              <w:rPr>
                <w:rFonts w:eastAsia="Times New Roman" w:cs="Segoe UI Semilight"/>
                <w:szCs w:val="20"/>
                <w:lang w:val="en-US"/>
              </w:rPr>
            </w:pPr>
            <w:r>
              <w:rPr>
                <w:rFonts w:eastAsia="Times New Roman" w:cs="Segoe UI Semilight"/>
                <w:szCs w:val="20"/>
                <w:lang w:val="en-US"/>
              </w:rPr>
              <w:t>2</w:t>
            </w:r>
          </w:p>
        </w:tc>
        <w:tc>
          <w:tcPr>
            <w:tcW w:w="1984" w:type="dxa"/>
          </w:tcPr>
          <w:p w14:paraId="63C3D54F" w14:textId="77777777" w:rsidR="00623AB2" w:rsidRPr="00E5365C" w:rsidRDefault="00623AB2" w:rsidP="00A346BC">
            <w:pPr>
              <w:rPr>
                <w:rFonts w:eastAsia="Times New Roman" w:cs="Segoe UI Semilight"/>
                <w:szCs w:val="20"/>
                <w:lang w:val="en-US"/>
              </w:rPr>
            </w:pPr>
            <w:r>
              <w:rPr>
                <w:rFonts w:eastAsia="Times New Roman" w:cs="Segoe UI Semilight"/>
                <w:szCs w:val="20"/>
                <w:lang w:val="en-US"/>
              </w:rPr>
              <w:t xml:space="preserve">3.8 – </w:t>
            </w:r>
            <w:r w:rsidRPr="00623AB2">
              <w:rPr>
                <w:rFonts w:eastAsia="Times New Roman" w:cs="Segoe UI Semilight"/>
                <w:szCs w:val="20"/>
                <w:lang w:val="en-US"/>
              </w:rPr>
              <w:t>DWGM Distribution UAFG Procedures</w:t>
            </w:r>
          </w:p>
        </w:tc>
        <w:tc>
          <w:tcPr>
            <w:tcW w:w="4482" w:type="dxa"/>
          </w:tcPr>
          <w:p w14:paraId="6ADB3128" w14:textId="77777777" w:rsidR="00623AB2" w:rsidRPr="00E5365C" w:rsidRDefault="00623AB2" w:rsidP="00A346BC">
            <w:pPr>
              <w:rPr>
                <w:rFonts w:eastAsia="Times New Roman" w:cs="Segoe UI Semilight"/>
                <w:szCs w:val="20"/>
                <w:lang w:val="en-US"/>
              </w:rPr>
            </w:pPr>
            <w:r w:rsidRPr="00623AB2">
              <w:rPr>
                <w:rFonts w:eastAsia="Times New Roman" w:cs="Segoe UI Semilight"/>
                <w:szCs w:val="20"/>
                <w:lang w:val="en-US"/>
              </w:rPr>
              <w:t>Do you think the approach to determining and allocating distribution UAFG should be changed in the Procedures? If so, what changes to the processes do you think should be made?</w:t>
            </w:r>
          </w:p>
        </w:tc>
        <w:tc>
          <w:tcPr>
            <w:tcW w:w="6636" w:type="dxa"/>
          </w:tcPr>
          <w:p w14:paraId="75F9B63A" w14:textId="77777777" w:rsidR="00623AB2" w:rsidRPr="00E5365C" w:rsidRDefault="00623AB2" w:rsidP="00A346BC">
            <w:pPr>
              <w:rPr>
                <w:rFonts w:eastAsia="Times New Roman" w:cs="Segoe UI Semilight"/>
                <w:szCs w:val="20"/>
                <w:lang w:val="en-US"/>
              </w:rPr>
            </w:pPr>
          </w:p>
        </w:tc>
      </w:tr>
      <w:tr w:rsidR="00623AB2" w:rsidRPr="00E5365C" w14:paraId="3656EC6D" w14:textId="77777777" w:rsidTr="00A346BC">
        <w:tc>
          <w:tcPr>
            <w:tcW w:w="1301" w:type="dxa"/>
          </w:tcPr>
          <w:p w14:paraId="6EB298EF" w14:textId="77777777" w:rsidR="00623AB2" w:rsidRPr="00E5365C" w:rsidRDefault="00623AB2" w:rsidP="00A346BC">
            <w:pPr>
              <w:rPr>
                <w:rFonts w:eastAsia="Times New Roman" w:cs="Segoe UI Semilight"/>
                <w:szCs w:val="20"/>
                <w:lang w:val="en-US"/>
              </w:rPr>
            </w:pPr>
            <w:r>
              <w:rPr>
                <w:rFonts w:eastAsia="Times New Roman" w:cs="Segoe UI Semilight"/>
                <w:szCs w:val="20"/>
                <w:lang w:val="en-US"/>
              </w:rPr>
              <w:t>3</w:t>
            </w:r>
          </w:p>
        </w:tc>
        <w:tc>
          <w:tcPr>
            <w:tcW w:w="1984" w:type="dxa"/>
          </w:tcPr>
          <w:p w14:paraId="54A20BF3" w14:textId="77777777" w:rsidR="00623AB2" w:rsidRPr="00E5365C" w:rsidRDefault="00623AB2" w:rsidP="00A346BC">
            <w:pPr>
              <w:rPr>
                <w:rFonts w:eastAsia="Times New Roman" w:cs="Segoe UI Semilight"/>
                <w:szCs w:val="20"/>
                <w:lang w:val="en-US"/>
              </w:rPr>
            </w:pPr>
            <w:r>
              <w:rPr>
                <w:rFonts w:eastAsia="Times New Roman" w:cs="Segoe UI Semilight"/>
                <w:szCs w:val="20"/>
                <w:lang w:val="en-US"/>
              </w:rPr>
              <w:t xml:space="preserve">3.9 – </w:t>
            </w:r>
            <w:r w:rsidRPr="00623AB2">
              <w:rPr>
                <w:rFonts w:eastAsia="Times New Roman" w:cs="Segoe UI Semilight"/>
                <w:szCs w:val="20"/>
                <w:lang w:val="en-US"/>
              </w:rPr>
              <w:t>DWGM General</w:t>
            </w:r>
          </w:p>
        </w:tc>
        <w:tc>
          <w:tcPr>
            <w:tcW w:w="4482" w:type="dxa"/>
          </w:tcPr>
          <w:p w14:paraId="67B13E52" w14:textId="25F8FDD4" w:rsidR="00623AB2" w:rsidRPr="00E5365C" w:rsidRDefault="00623AB2" w:rsidP="00A346BC">
            <w:pPr>
              <w:rPr>
                <w:rFonts w:eastAsia="Times New Roman" w:cs="Segoe UI Semilight"/>
                <w:szCs w:val="20"/>
                <w:lang w:val="en-US"/>
              </w:rPr>
            </w:pPr>
            <w:r w:rsidRPr="00623AB2">
              <w:rPr>
                <w:rFonts w:eastAsia="Times New Roman" w:cs="Segoe UI Semilight"/>
                <w:szCs w:val="20"/>
                <w:lang w:val="en-US"/>
              </w:rPr>
              <w:t xml:space="preserve">Considering this section, the scope of the DDCF rule change and, Attachment A, are there any other matters you think AEMO should consider </w:t>
            </w:r>
            <w:proofErr w:type="gramStart"/>
            <w:r w:rsidRPr="00623AB2">
              <w:rPr>
                <w:rFonts w:eastAsia="Times New Roman" w:cs="Segoe UI Semilight"/>
                <w:szCs w:val="20"/>
                <w:lang w:val="en-US"/>
              </w:rPr>
              <w:t>to facilitate</w:t>
            </w:r>
            <w:proofErr w:type="gramEnd"/>
            <w:r w:rsidRPr="00623AB2">
              <w:rPr>
                <w:rFonts w:eastAsia="Times New Roman" w:cs="Segoe UI Semilight"/>
                <w:szCs w:val="20"/>
                <w:lang w:val="en-US"/>
              </w:rPr>
              <w:t xml:space="preserve"> NGEs in the DWGM? If so, please identify the relevant Procedure and explain why a change is required to accommodate NGEs</w:t>
            </w:r>
            <w:r w:rsidR="008F63F6">
              <w:rPr>
                <w:rFonts w:eastAsia="Times New Roman" w:cs="Segoe UI Semilight"/>
                <w:szCs w:val="20"/>
                <w:lang w:val="en-US"/>
              </w:rPr>
              <w:t>.</w:t>
            </w:r>
            <w:r w:rsidRPr="00E5365C">
              <w:rPr>
                <w:rFonts w:eastAsia="Times New Roman" w:cs="Segoe UI Semilight"/>
                <w:szCs w:val="20"/>
                <w:lang w:val="en-US"/>
              </w:rPr>
              <w:t xml:space="preserve"> </w:t>
            </w:r>
          </w:p>
        </w:tc>
        <w:tc>
          <w:tcPr>
            <w:tcW w:w="6636" w:type="dxa"/>
          </w:tcPr>
          <w:p w14:paraId="15B0AFDA" w14:textId="77777777" w:rsidR="00623AB2" w:rsidRPr="00E5365C" w:rsidRDefault="00623AB2" w:rsidP="00A346BC">
            <w:pPr>
              <w:rPr>
                <w:rFonts w:eastAsia="Times New Roman" w:cs="Segoe UI Semilight"/>
                <w:szCs w:val="20"/>
                <w:lang w:val="en-US"/>
              </w:rPr>
            </w:pPr>
          </w:p>
        </w:tc>
      </w:tr>
    </w:tbl>
    <w:p w14:paraId="5C9C0DDF" w14:textId="3AA6CB7E" w:rsidR="00D16C91" w:rsidRDefault="00D16C91" w:rsidP="00D16C91">
      <w:pPr>
        <w:pStyle w:val="Heading1"/>
      </w:pPr>
      <w:r>
        <w:lastRenderedPageBreak/>
        <w:t>Section 4 - S</w:t>
      </w:r>
      <w:r w:rsidRPr="00D16C91">
        <w:t>hort Term Trading Market (STTM) Procedures</w:t>
      </w:r>
    </w:p>
    <w:tbl>
      <w:tblPr>
        <w:tblStyle w:val="TableGrid"/>
        <w:tblW w:w="0" w:type="auto"/>
        <w:tblInd w:w="-455" w:type="dxa"/>
        <w:tblLook w:val="04A0" w:firstRow="1" w:lastRow="0" w:firstColumn="1" w:lastColumn="0" w:noHBand="0" w:noVBand="1"/>
      </w:tblPr>
      <w:tblGrid>
        <w:gridCol w:w="1301"/>
        <w:gridCol w:w="1984"/>
        <w:gridCol w:w="4482"/>
        <w:gridCol w:w="6636"/>
      </w:tblGrid>
      <w:tr w:rsidR="00D16C91" w:rsidRPr="00E5365C" w14:paraId="56AFEF70" w14:textId="77777777" w:rsidTr="00D16C91">
        <w:trPr>
          <w:tblHeader/>
        </w:trPr>
        <w:tc>
          <w:tcPr>
            <w:tcW w:w="1301" w:type="dxa"/>
            <w:shd w:val="clear" w:color="auto" w:fill="000000" w:themeFill="text1"/>
          </w:tcPr>
          <w:p w14:paraId="69CD0BA3" w14:textId="77777777" w:rsidR="00D16C91" w:rsidRDefault="00D16C91"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Question #</w:t>
            </w:r>
          </w:p>
        </w:tc>
        <w:tc>
          <w:tcPr>
            <w:tcW w:w="1984" w:type="dxa"/>
            <w:shd w:val="clear" w:color="auto" w:fill="000000" w:themeFill="text1"/>
          </w:tcPr>
          <w:p w14:paraId="7A444E11" w14:textId="77777777" w:rsidR="00D16C91" w:rsidRDefault="00D16C91"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Section # in paper</w:t>
            </w:r>
          </w:p>
        </w:tc>
        <w:tc>
          <w:tcPr>
            <w:tcW w:w="4482" w:type="dxa"/>
            <w:shd w:val="clear" w:color="auto" w:fill="000000" w:themeFill="text1"/>
          </w:tcPr>
          <w:p w14:paraId="2973EAEC" w14:textId="77777777" w:rsidR="00D16C91" w:rsidRPr="00E5365C" w:rsidRDefault="00D16C91"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Question</w:t>
            </w:r>
          </w:p>
        </w:tc>
        <w:tc>
          <w:tcPr>
            <w:tcW w:w="6636" w:type="dxa"/>
            <w:shd w:val="clear" w:color="auto" w:fill="000000" w:themeFill="text1"/>
          </w:tcPr>
          <w:p w14:paraId="5F08263E" w14:textId="77777777" w:rsidR="00D16C91" w:rsidRPr="00E5365C" w:rsidRDefault="00D16C91" w:rsidP="00A346BC">
            <w:pPr>
              <w:rPr>
                <w:rFonts w:eastAsia="Times New Roman" w:cs="Segoe UI Semilight"/>
                <w:b/>
                <w:color w:val="FFFFFF" w:themeColor="background1"/>
                <w:szCs w:val="20"/>
                <w:lang w:val="en-US"/>
              </w:rPr>
            </w:pPr>
            <w:r w:rsidRPr="00E5365C">
              <w:rPr>
                <w:rFonts w:eastAsia="Times New Roman" w:cs="Segoe UI Semilight"/>
                <w:b/>
                <w:color w:val="FFFFFF" w:themeColor="background1"/>
                <w:szCs w:val="20"/>
                <w:lang w:val="en-US"/>
              </w:rPr>
              <w:t>Please Provide Response Here</w:t>
            </w:r>
          </w:p>
        </w:tc>
      </w:tr>
      <w:tr w:rsidR="00D16C91" w:rsidRPr="00E5365C" w14:paraId="24DD6FC1" w14:textId="77777777" w:rsidTr="00A346BC">
        <w:tc>
          <w:tcPr>
            <w:tcW w:w="1301" w:type="dxa"/>
          </w:tcPr>
          <w:p w14:paraId="36819080" w14:textId="38229213" w:rsidR="00D16C91" w:rsidRPr="00E5365C" w:rsidRDefault="00D16C91" w:rsidP="00A346BC">
            <w:pPr>
              <w:rPr>
                <w:rFonts w:eastAsia="Times New Roman" w:cs="Segoe UI Semilight"/>
                <w:szCs w:val="20"/>
                <w:lang w:val="en-US"/>
              </w:rPr>
            </w:pPr>
            <w:r>
              <w:rPr>
                <w:rFonts w:eastAsia="Times New Roman" w:cs="Segoe UI Semilight"/>
                <w:szCs w:val="20"/>
                <w:lang w:val="en-US"/>
              </w:rPr>
              <w:t>4</w:t>
            </w:r>
          </w:p>
        </w:tc>
        <w:tc>
          <w:tcPr>
            <w:tcW w:w="1984" w:type="dxa"/>
          </w:tcPr>
          <w:p w14:paraId="23915F29" w14:textId="3A182D71" w:rsidR="00D16C91" w:rsidRPr="00E5365C" w:rsidRDefault="00D16C91" w:rsidP="00A346BC">
            <w:pPr>
              <w:rPr>
                <w:rFonts w:eastAsia="Times New Roman" w:cs="Segoe UI Semilight"/>
                <w:szCs w:val="20"/>
                <w:lang w:val="en-US"/>
              </w:rPr>
            </w:pPr>
            <w:r>
              <w:rPr>
                <w:rFonts w:eastAsia="Times New Roman" w:cs="Segoe UI Semilight"/>
                <w:szCs w:val="20"/>
                <w:lang w:val="en-US"/>
              </w:rPr>
              <w:t xml:space="preserve">4.3 – </w:t>
            </w:r>
            <w:r w:rsidRPr="00D16C91">
              <w:rPr>
                <w:rFonts w:eastAsia="Times New Roman" w:cs="Segoe UI Semilight"/>
                <w:szCs w:val="20"/>
                <w:lang w:val="en-US"/>
              </w:rPr>
              <w:t>STTM hub definition change framework</w:t>
            </w:r>
          </w:p>
        </w:tc>
        <w:tc>
          <w:tcPr>
            <w:tcW w:w="4482" w:type="dxa"/>
          </w:tcPr>
          <w:p w14:paraId="1AFC6783" w14:textId="7B35F859" w:rsidR="00D16C91" w:rsidRPr="00E5365C" w:rsidRDefault="00D16C91" w:rsidP="00A346BC">
            <w:pPr>
              <w:rPr>
                <w:rFonts w:eastAsia="Times New Roman" w:cs="Segoe UI Semilight"/>
                <w:szCs w:val="20"/>
                <w:lang w:val="en-US"/>
              </w:rPr>
            </w:pPr>
            <w:r w:rsidRPr="00D16C91">
              <w:rPr>
                <w:rFonts w:eastAsia="Times New Roman" w:cs="Segoe UI Semilight"/>
                <w:szCs w:val="20"/>
                <w:lang w:val="en-US"/>
              </w:rPr>
              <w:t>Do you think a more streamlined consultation process should be considered for amendments to STTM hub definitions? If yes, what steps do you think should be involved in such a consultation process?</w:t>
            </w:r>
          </w:p>
        </w:tc>
        <w:tc>
          <w:tcPr>
            <w:tcW w:w="6636" w:type="dxa"/>
          </w:tcPr>
          <w:p w14:paraId="601BC83B" w14:textId="77777777" w:rsidR="00D16C91" w:rsidRPr="00E5365C" w:rsidRDefault="00D16C91" w:rsidP="00A346BC">
            <w:pPr>
              <w:rPr>
                <w:rFonts w:eastAsia="Times New Roman" w:cs="Segoe UI Semilight"/>
                <w:szCs w:val="20"/>
                <w:lang w:val="en-US"/>
              </w:rPr>
            </w:pPr>
          </w:p>
        </w:tc>
      </w:tr>
      <w:tr w:rsidR="00D16C91" w:rsidRPr="00E5365C" w14:paraId="4EA79107" w14:textId="77777777" w:rsidTr="00A346BC">
        <w:tc>
          <w:tcPr>
            <w:tcW w:w="1301" w:type="dxa"/>
          </w:tcPr>
          <w:p w14:paraId="46A75C6D" w14:textId="0D739F26" w:rsidR="00D16C91" w:rsidRDefault="00D16C91" w:rsidP="00D16C91">
            <w:pPr>
              <w:rPr>
                <w:rFonts w:eastAsia="Times New Roman" w:cs="Segoe UI Semilight"/>
                <w:szCs w:val="20"/>
                <w:lang w:val="en-US"/>
              </w:rPr>
            </w:pPr>
            <w:r>
              <w:rPr>
                <w:rFonts w:eastAsia="Times New Roman" w:cs="Segoe UI Semilight"/>
                <w:szCs w:val="20"/>
                <w:lang w:val="en-US"/>
              </w:rPr>
              <w:t>5</w:t>
            </w:r>
          </w:p>
        </w:tc>
        <w:tc>
          <w:tcPr>
            <w:tcW w:w="1984" w:type="dxa"/>
          </w:tcPr>
          <w:p w14:paraId="1D919FEF" w14:textId="0A4CA9F5" w:rsidR="00D16C91" w:rsidRDefault="00D16C91" w:rsidP="00D16C91">
            <w:pPr>
              <w:rPr>
                <w:rFonts w:eastAsia="Times New Roman" w:cs="Segoe UI Semilight"/>
                <w:szCs w:val="20"/>
                <w:lang w:val="en-US"/>
              </w:rPr>
            </w:pPr>
            <w:r>
              <w:rPr>
                <w:rFonts w:eastAsia="Times New Roman" w:cs="Segoe UI Semilight"/>
                <w:szCs w:val="20"/>
                <w:lang w:val="en-US"/>
              </w:rPr>
              <w:t xml:space="preserve">4.3 – </w:t>
            </w:r>
            <w:r w:rsidRPr="00D16C91">
              <w:rPr>
                <w:rFonts w:eastAsia="Times New Roman" w:cs="Segoe UI Semilight"/>
                <w:szCs w:val="20"/>
                <w:lang w:val="en-US"/>
              </w:rPr>
              <w:t>STTM market operations</w:t>
            </w:r>
          </w:p>
        </w:tc>
        <w:tc>
          <w:tcPr>
            <w:tcW w:w="4482" w:type="dxa"/>
          </w:tcPr>
          <w:p w14:paraId="76B16199" w14:textId="43B14F29" w:rsidR="00D16C91" w:rsidRPr="00D16C91" w:rsidRDefault="00D16C91" w:rsidP="00D16C91">
            <w:pPr>
              <w:rPr>
                <w:rFonts w:eastAsia="Times New Roman" w:cs="Segoe UI Semilight"/>
                <w:szCs w:val="20"/>
                <w:lang w:val="en-US"/>
              </w:rPr>
            </w:pPr>
            <w:r w:rsidRPr="00D16C91">
              <w:rPr>
                <w:rFonts w:eastAsia="Times New Roman" w:cs="Segoe UI Semilight"/>
                <w:szCs w:val="20"/>
                <w:lang w:val="en-US"/>
              </w:rPr>
              <w:t>Do you agree with AEMO’s assessment that the STTM market operations do not need to change to facilitate NGEs? If not, what changes do you believe may be required?</w:t>
            </w:r>
          </w:p>
        </w:tc>
        <w:tc>
          <w:tcPr>
            <w:tcW w:w="6636" w:type="dxa"/>
          </w:tcPr>
          <w:p w14:paraId="0DFA1941" w14:textId="77777777" w:rsidR="00D16C91" w:rsidRPr="00E5365C" w:rsidRDefault="00D16C91" w:rsidP="00D16C91">
            <w:pPr>
              <w:rPr>
                <w:rFonts w:eastAsia="Times New Roman" w:cs="Segoe UI Semilight"/>
                <w:szCs w:val="20"/>
                <w:lang w:val="en-US"/>
              </w:rPr>
            </w:pPr>
          </w:p>
        </w:tc>
      </w:tr>
      <w:tr w:rsidR="00D16C91" w:rsidRPr="00E5365C" w14:paraId="0D8F9167" w14:textId="77777777" w:rsidTr="00A346BC">
        <w:tc>
          <w:tcPr>
            <w:tcW w:w="1301" w:type="dxa"/>
          </w:tcPr>
          <w:p w14:paraId="105A0BF7" w14:textId="57C9E09A" w:rsidR="00D16C91" w:rsidRDefault="00D16C91" w:rsidP="00D16C91">
            <w:pPr>
              <w:rPr>
                <w:rFonts w:eastAsia="Times New Roman" w:cs="Segoe UI Semilight"/>
                <w:szCs w:val="20"/>
                <w:lang w:val="en-US"/>
              </w:rPr>
            </w:pPr>
            <w:r>
              <w:rPr>
                <w:rFonts w:eastAsia="Times New Roman" w:cs="Segoe UI Semilight"/>
                <w:szCs w:val="20"/>
                <w:lang w:val="en-US"/>
              </w:rPr>
              <w:t>6</w:t>
            </w:r>
          </w:p>
        </w:tc>
        <w:tc>
          <w:tcPr>
            <w:tcW w:w="1984" w:type="dxa"/>
          </w:tcPr>
          <w:p w14:paraId="6989AFD6" w14:textId="220E7E1D" w:rsidR="00D16C91" w:rsidRDefault="00D16C91" w:rsidP="00D16C91">
            <w:pPr>
              <w:rPr>
                <w:rFonts w:eastAsia="Times New Roman" w:cs="Segoe UI Semilight"/>
                <w:szCs w:val="20"/>
                <w:lang w:val="en-US"/>
              </w:rPr>
            </w:pPr>
            <w:r>
              <w:rPr>
                <w:rFonts w:eastAsia="Times New Roman" w:cs="Segoe UI Semilight"/>
                <w:szCs w:val="20"/>
                <w:lang w:val="en-US"/>
              </w:rPr>
              <w:t>4.3 – STTM administered market states</w:t>
            </w:r>
          </w:p>
        </w:tc>
        <w:tc>
          <w:tcPr>
            <w:tcW w:w="4482" w:type="dxa"/>
          </w:tcPr>
          <w:p w14:paraId="622B8BEB" w14:textId="3FB82134" w:rsidR="00D16C91" w:rsidRPr="00D16C91" w:rsidRDefault="00D16C91" w:rsidP="00D16C91">
            <w:pPr>
              <w:rPr>
                <w:rFonts w:eastAsia="Times New Roman" w:cs="Segoe UI Semilight"/>
                <w:szCs w:val="20"/>
                <w:lang w:val="en-US"/>
              </w:rPr>
            </w:pPr>
            <w:r w:rsidRPr="00D16C91">
              <w:rPr>
                <w:rFonts w:eastAsia="Times New Roman" w:cs="Segoe UI Semilight"/>
                <w:szCs w:val="20"/>
                <w:lang w:val="en-US"/>
              </w:rPr>
              <w:t>Do you consider that threshold for significant constraints for a trading participant to trigger the significant constraints process is appropriate? If not, what would an appropriate threshold be?</w:t>
            </w:r>
          </w:p>
        </w:tc>
        <w:tc>
          <w:tcPr>
            <w:tcW w:w="6636" w:type="dxa"/>
          </w:tcPr>
          <w:p w14:paraId="3BA394C8" w14:textId="77777777" w:rsidR="00D16C91" w:rsidRPr="00E5365C" w:rsidRDefault="00D16C91" w:rsidP="00D16C91">
            <w:pPr>
              <w:rPr>
                <w:rFonts w:eastAsia="Times New Roman" w:cs="Segoe UI Semilight"/>
                <w:szCs w:val="20"/>
                <w:lang w:val="en-US"/>
              </w:rPr>
            </w:pPr>
          </w:p>
        </w:tc>
      </w:tr>
      <w:tr w:rsidR="00D16C91" w:rsidRPr="00E5365C" w14:paraId="002CE86F" w14:textId="77777777" w:rsidTr="00A346BC">
        <w:tc>
          <w:tcPr>
            <w:tcW w:w="1301" w:type="dxa"/>
          </w:tcPr>
          <w:p w14:paraId="7601DA69" w14:textId="55D34805" w:rsidR="00D16C91" w:rsidRDefault="00D16C91" w:rsidP="00D16C91">
            <w:pPr>
              <w:rPr>
                <w:rFonts w:eastAsia="Times New Roman" w:cs="Segoe UI Semilight"/>
                <w:szCs w:val="20"/>
                <w:lang w:val="en-US"/>
              </w:rPr>
            </w:pPr>
            <w:r>
              <w:rPr>
                <w:rFonts w:eastAsia="Times New Roman" w:cs="Segoe UI Semilight"/>
                <w:szCs w:val="20"/>
                <w:lang w:val="en-US"/>
              </w:rPr>
              <w:t>7</w:t>
            </w:r>
          </w:p>
        </w:tc>
        <w:tc>
          <w:tcPr>
            <w:tcW w:w="1984" w:type="dxa"/>
          </w:tcPr>
          <w:p w14:paraId="4024EBE0" w14:textId="0544F2C7" w:rsidR="00D16C91" w:rsidRDefault="00D16C91" w:rsidP="00D16C91">
            <w:pPr>
              <w:rPr>
                <w:rFonts w:eastAsia="Times New Roman" w:cs="Segoe UI Semilight"/>
                <w:szCs w:val="20"/>
                <w:lang w:val="en-US"/>
              </w:rPr>
            </w:pPr>
            <w:r>
              <w:rPr>
                <w:rFonts w:eastAsia="Times New Roman" w:cs="Segoe UI Semilight"/>
                <w:szCs w:val="20"/>
                <w:lang w:val="en-US"/>
              </w:rPr>
              <w:t xml:space="preserve">4.3 – </w:t>
            </w:r>
            <w:r w:rsidRPr="00D16C91">
              <w:rPr>
                <w:rFonts w:eastAsia="Times New Roman" w:cs="Segoe UI Semilight"/>
                <w:szCs w:val="20"/>
                <w:lang w:val="en-US"/>
              </w:rPr>
              <w:t>Other areas of the STTM Procedures</w:t>
            </w:r>
          </w:p>
        </w:tc>
        <w:tc>
          <w:tcPr>
            <w:tcW w:w="4482" w:type="dxa"/>
          </w:tcPr>
          <w:p w14:paraId="6379C26B" w14:textId="47F456E6" w:rsidR="00D16C91" w:rsidRPr="00D16C91" w:rsidRDefault="00D16C91" w:rsidP="00D16C91">
            <w:pPr>
              <w:rPr>
                <w:rFonts w:eastAsia="Times New Roman" w:cs="Segoe UI Semilight"/>
                <w:szCs w:val="20"/>
                <w:lang w:val="en-US"/>
              </w:rPr>
            </w:pPr>
            <w:r w:rsidRPr="00D16C91">
              <w:rPr>
                <w:rFonts w:eastAsia="Times New Roman" w:cs="Segoe UI Semilight"/>
                <w:szCs w:val="20"/>
                <w:lang w:val="en-US"/>
              </w:rPr>
              <w:t>Considering this section and Attachment B, are there any other areas of the Procedures that you consider need to be changed to facilitate participation of NGEs in the STTM? If so, please identify the procedure and explain why changes are required to accommodate NGEs.</w:t>
            </w:r>
          </w:p>
        </w:tc>
        <w:tc>
          <w:tcPr>
            <w:tcW w:w="6636" w:type="dxa"/>
          </w:tcPr>
          <w:p w14:paraId="51247F1A" w14:textId="77777777" w:rsidR="00D16C91" w:rsidRPr="00E5365C" w:rsidRDefault="00D16C91" w:rsidP="00D16C91">
            <w:pPr>
              <w:rPr>
                <w:rFonts w:eastAsia="Times New Roman" w:cs="Segoe UI Semilight"/>
                <w:szCs w:val="20"/>
                <w:lang w:val="en-US"/>
              </w:rPr>
            </w:pPr>
          </w:p>
        </w:tc>
      </w:tr>
    </w:tbl>
    <w:p w14:paraId="7C1642AA" w14:textId="2D418A9E" w:rsidR="00D16C91" w:rsidRDefault="00D16C91" w:rsidP="00D16C91">
      <w:pPr>
        <w:pStyle w:val="Heading1"/>
      </w:pPr>
      <w:r>
        <w:lastRenderedPageBreak/>
        <w:t xml:space="preserve">Section </w:t>
      </w:r>
      <w:r w:rsidR="00563E3F">
        <w:t>5</w:t>
      </w:r>
      <w:r>
        <w:t xml:space="preserve"> </w:t>
      </w:r>
      <w:r w:rsidR="00563E3F">
        <w:t>–</w:t>
      </w:r>
      <w:r>
        <w:t xml:space="preserve"> </w:t>
      </w:r>
      <w:r w:rsidR="00563E3F">
        <w:t>Retail Market Procedures</w:t>
      </w:r>
    </w:p>
    <w:tbl>
      <w:tblPr>
        <w:tblStyle w:val="TableGrid"/>
        <w:tblW w:w="0" w:type="auto"/>
        <w:tblInd w:w="-455" w:type="dxa"/>
        <w:tblLook w:val="04A0" w:firstRow="1" w:lastRow="0" w:firstColumn="1" w:lastColumn="0" w:noHBand="0" w:noVBand="1"/>
      </w:tblPr>
      <w:tblGrid>
        <w:gridCol w:w="1301"/>
        <w:gridCol w:w="1984"/>
        <w:gridCol w:w="4482"/>
        <w:gridCol w:w="6636"/>
      </w:tblGrid>
      <w:tr w:rsidR="00D16C91" w:rsidRPr="00E5365C" w14:paraId="7D04B35A" w14:textId="77777777" w:rsidTr="00D16C91">
        <w:trPr>
          <w:tblHeader/>
        </w:trPr>
        <w:tc>
          <w:tcPr>
            <w:tcW w:w="1301" w:type="dxa"/>
            <w:shd w:val="clear" w:color="auto" w:fill="000000" w:themeFill="text1"/>
          </w:tcPr>
          <w:p w14:paraId="7D0880B2" w14:textId="77777777" w:rsidR="00D16C91" w:rsidRDefault="00D16C91"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Question #</w:t>
            </w:r>
          </w:p>
        </w:tc>
        <w:tc>
          <w:tcPr>
            <w:tcW w:w="1984" w:type="dxa"/>
            <w:shd w:val="clear" w:color="auto" w:fill="000000" w:themeFill="text1"/>
          </w:tcPr>
          <w:p w14:paraId="4A3E2021" w14:textId="77777777" w:rsidR="00D16C91" w:rsidRDefault="00D16C91"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Section # in paper</w:t>
            </w:r>
          </w:p>
        </w:tc>
        <w:tc>
          <w:tcPr>
            <w:tcW w:w="4482" w:type="dxa"/>
            <w:shd w:val="clear" w:color="auto" w:fill="000000" w:themeFill="text1"/>
          </w:tcPr>
          <w:p w14:paraId="4C636861" w14:textId="77777777" w:rsidR="00D16C91" w:rsidRPr="00E5365C" w:rsidRDefault="00D16C91" w:rsidP="00A346BC">
            <w:pPr>
              <w:rPr>
                <w:rFonts w:eastAsia="Times New Roman" w:cs="Segoe UI Semilight"/>
                <w:b/>
                <w:color w:val="FFFFFF" w:themeColor="background1"/>
                <w:szCs w:val="20"/>
                <w:lang w:val="en-US"/>
              </w:rPr>
            </w:pPr>
            <w:r>
              <w:rPr>
                <w:rFonts w:eastAsia="Times New Roman" w:cs="Segoe UI Semilight"/>
                <w:b/>
                <w:color w:val="FFFFFF" w:themeColor="background1"/>
                <w:szCs w:val="20"/>
                <w:lang w:val="en-US"/>
              </w:rPr>
              <w:t>Question</w:t>
            </w:r>
          </w:p>
        </w:tc>
        <w:tc>
          <w:tcPr>
            <w:tcW w:w="6636" w:type="dxa"/>
            <w:shd w:val="clear" w:color="auto" w:fill="000000" w:themeFill="text1"/>
          </w:tcPr>
          <w:p w14:paraId="1CA83BA4" w14:textId="77777777" w:rsidR="00D16C91" w:rsidRPr="00E5365C" w:rsidRDefault="00D16C91" w:rsidP="00A346BC">
            <w:pPr>
              <w:rPr>
                <w:rFonts w:eastAsia="Times New Roman" w:cs="Segoe UI Semilight"/>
                <w:b/>
                <w:color w:val="FFFFFF" w:themeColor="background1"/>
                <w:szCs w:val="20"/>
                <w:lang w:val="en-US"/>
              </w:rPr>
            </w:pPr>
            <w:r w:rsidRPr="00E5365C">
              <w:rPr>
                <w:rFonts w:eastAsia="Times New Roman" w:cs="Segoe UI Semilight"/>
                <w:b/>
                <w:color w:val="FFFFFF" w:themeColor="background1"/>
                <w:szCs w:val="20"/>
                <w:lang w:val="en-US"/>
              </w:rPr>
              <w:t>Please Provide Response Here</w:t>
            </w:r>
          </w:p>
        </w:tc>
      </w:tr>
      <w:tr w:rsidR="00D16C91" w:rsidRPr="00E5365C" w14:paraId="3425FFBE" w14:textId="77777777" w:rsidTr="00A346BC">
        <w:tc>
          <w:tcPr>
            <w:tcW w:w="1301" w:type="dxa"/>
          </w:tcPr>
          <w:p w14:paraId="38618D6A" w14:textId="37B124BD" w:rsidR="00D16C91" w:rsidRPr="00E5365C" w:rsidRDefault="00563E3F" w:rsidP="00A346BC">
            <w:pPr>
              <w:rPr>
                <w:rFonts w:eastAsia="Times New Roman" w:cs="Segoe UI Semilight"/>
                <w:szCs w:val="20"/>
                <w:lang w:val="en-US"/>
              </w:rPr>
            </w:pPr>
            <w:r>
              <w:rPr>
                <w:rFonts w:eastAsia="Times New Roman" w:cs="Segoe UI Semilight"/>
                <w:szCs w:val="20"/>
                <w:lang w:val="en-US"/>
              </w:rPr>
              <w:t>8</w:t>
            </w:r>
          </w:p>
        </w:tc>
        <w:tc>
          <w:tcPr>
            <w:tcW w:w="1984" w:type="dxa"/>
          </w:tcPr>
          <w:p w14:paraId="117AEFF5" w14:textId="1119FDAB" w:rsidR="00D16C91" w:rsidRPr="00E5365C" w:rsidRDefault="00563E3F" w:rsidP="00A346BC">
            <w:pPr>
              <w:rPr>
                <w:rFonts w:eastAsia="Times New Roman" w:cs="Segoe UI Semilight"/>
                <w:szCs w:val="20"/>
                <w:lang w:val="en-US"/>
              </w:rPr>
            </w:pPr>
            <w:r>
              <w:rPr>
                <w:rFonts w:eastAsia="Times New Roman" w:cs="Segoe UI Semilight"/>
                <w:szCs w:val="20"/>
                <w:lang w:val="en-US"/>
              </w:rPr>
              <w:t xml:space="preserve">5.3 – </w:t>
            </w:r>
            <w:r w:rsidRPr="00563E3F">
              <w:rPr>
                <w:rFonts w:eastAsia="Times New Roman" w:cs="Segoe UI Semilight"/>
                <w:szCs w:val="20"/>
                <w:lang w:val="en-US"/>
              </w:rPr>
              <w:t>Definitions and concepts in the retail market procedures</w:t>
            </w:r>
          </w:p>
        </w:tc>
        <w:tc>
          <w:tcPr>
            <w:tcW w:w="4482" w:type="dxa"/>
          </w:tcPr>
          <w:p w14:paraId="34543251" w14:textId="3576D8C5" w:rsidR="00D16C91" w:rsidRPr="00E5365C" w:rsidRDefault="00563E3F" w:rsidP="00A346BC">
            <w:pPr>
              <w:rPr>
                <w:rFonts w:eastAsia="Times New Roman" w:cs="Segoe UI Semilight"/>
                <w:szCs w:val="20"/>
                <w:lang w:val="en-US"/>
              </w:rPr>
            </w:pPr>
            <w:r w:rsidRPr="00563E3F">
              <w:rPr>
                <w:rFonts w:eastAsia="Times New Roman" w:cs="Segoe UI Semilight"/>
                <w:szCs w:val="20"/>
                <w:lang w:val="en-US"/>
              </w:rPr>
              <w:t>Do you agree with proposed potential changes to the terms in table 3? If not, please provide details on which RMP jurisdiction and details about the reason why you don’t agree with the proposed changes?</w:t>
            </w:r>
          </w:p>
        </w:tc>
        <w:tc>
          <w:tcPr>
            <w:tcW w:w="6636" w:type="dxa"/>
          </w:tcPr>
          <w:p w14:paraId="1D1B1CA1" w14:textId="77777777" w:rsidR="00D16C91" w:rsidRPr="00E5365C" w:rsidRDefault="00D16C91" w:rsidP="00A346BC">
            <w:pPr>
              <w:rPr>
                <w:rFonts w:eastAsia="Times New Roman" w:cs="Segoe UI Semilight"/>
                <w:szCs w:val="20"/>
                <w:lang w:val="en-US"/>
              </w:rPr>
            </w:pPr>
          </w:p>
        </w:tc>
      </w:tr>
      <w:tr w:rsidR="00563E3F" w:rsidRPr="00E5365C" w14:paraId="06C3DBC4" w14:textId="77777777" w:rsidTr="00A346BC">
        <w:tc>
          <w:tcPr>
            <w:tcW w:w="1301" w:type="dxa"/>
          </w:tcPr>
          <w:p w14:paraId="61752284" w14:textId="22D2B191" w:rsidR="00563E3F" w:rsidRDefault="00563E3F" w:rsidP="00563E3F">
            <w:pPr>
              <w:rPr>
                <w:rFonts w:eastAsia="Times New Roman" w:cs="Segoe UI Semilight"/>
                <w:szCs w:val="20"/>
                <w:lang w:val="en-US"/>
              </w:rPr>
            </w:pPr>
            <w:r>
              <w:rPr>
                <w:rFonts w:eastAsia="Times New Roman" w:cs="Segoe UI Semilight"/>
                <w:szCs w:val="20"/>
                <w:lang w:val="en-US"/>
              </w:rPr>
              <w:t>9</w:t>
            </w:r>
          </w:p>
        </w:tc>
        <w:tc>
          <w:tcPr>
            <w:tcW w:w="1984" w:type="dxa"/>
          </w:tcPr>
          <w:p w14:paraId="65BA0694" w14:textId="6C4AFC05" w:rsidR="00563E3F" w:rsidRDefault="00563E3F" w:rsidP="00563E3F">
            <w:pPr>
              <w:rPr>
                <w:rFonts w:eastAsia="Times New Roman" w:cs="Segoe UI Semilight"/>
                <w:szCs w:val="20"/>
                <w:lang w:val="en-US"/>
              </w:rPr>
            </w:pPr>
            <w:r>
              <w:rPr>
                <w:rFonts w:eastAsia="Times New Roman" w:cs="Segoe UI Semilight"/>
                <w:szCs w:val="20"/>
                <w:lang w:val="en-US"/>
              </w:rPr>
              <w:t xml:space="preserve">5.3 – </w:t>
            </w:r>
            <w:r w:rsidRPr="00563E3F">
              <w:rPr>
                <w:rFonts w:eastAsia="Times New Roman" w:cs="Segoe UI Semilight"/>
                <w:szCs w:val="20"/>
                <w:lang w:val="en-US"/>
              </w:rPr>
              <w:t>Definitions and concepts in the retail market procedures</w:t>
            </w:r>
          </w:p>
        </w:tc>
        <w:tc>
          <w:tcPr>
            <w:tcW w:w="4482" w:type="dxa"/>
          </w:tcPr>
          <w:p w14:paraId="2C9B59CC" w14:textId="39B89F51" w:rsidR="00563E3F" w:rsidRPr="00563E3F" w:rsidRDefault="00563E3F" w:rsidP="00563E3F">
            <w:pPr>
              <w:rPr>
                <w:rFonts w:eastAsia="Times New Roman" w:cs="Segoe UI Semilight"/>
                <w:szCs w:val="20"/>
                <w:lang w:val="en-US"/>
              </w:rPr>
            </w:pPr>
            <w:r w:rsidRPr="00563E3F">
              <w:rPr>
                <w:rFonts w:eastAsia="Times New Roman" w:cs="Segoe UI Semilight"/>
                <w:szCs w:val="20"/>
                <w:lang w:val="en-US"/>
              </w:rPr>
              <w:t>Do you think there could be any unintended consequences from amending these terms? If so, please provide details on which RMP jurisdiction, clause reference # and details about the reason why you believe unintended consequences could occur).</w:t>
            </w:r>
          </w:p>
        </w:tc>
        <w:tc>
          <w:tcPr>
            <w:tcW w:w="6636" w:type="dxa"/>
          </w:tcPr>
          <w:p w14:paraId="5ED0AE84" w14:textId="77777777" w:rsidR="00563E3F" w:rsidRPr="00E5365C" w:rsidRDefault="00563E3F" w:rsidP="00563E3F">
            <w:pPr>
              <w:rPr>
                <w:rFonts w:eastAsia="Times New Roman" w:cs="Segoe UI Semilight"/>
                <w:szCs w:val="20"/>
                <w:lang w:val="en-US"/>
              </w:rPr>
            </w:pPr>
          </w:p>
        </w:tc>
      </w:tr>
      <w:tr w:rsidR="00563E3F" w:rsidRPr="00E5365C" w14:paraId="687371B0" w14:textId="77777777" w:rsidTr="00A346BC">
        <w:tc>
          <w:tcPr>
            <w:tcW w:w="1301" w:type="dxa"/>
          </w:tcPr>
          <w:p w14:paraId="776B50BE" w14:textId="57920AB9" w:rsidR="00563E3F" w:rsidRDefault="00563E3F" w:rsidP="00563E3F">
            <w:pPr>
              <w:rPr>
                <w:rFonts w:eastAsia="Times New Roman" w:cs="Segoe UI Semilight"/>
                <w:szCs w:val="20"/>
                <w:lang w:val="en-US"/>
              </w:rPr>
            </w:pPr>
            <w:r>
              <w:rPr>
                <w:rFonts w:eastAsia="Times New Roman" w:cs="Segoe UI Semilight"/>
                <w:szCs w:val="20"/>
                <w:lang w:val="en-US"/>
              </w:rPr>
              <w:t>10</w:t>
            </w:r>
          </w:p>
        </w:tc>
        <w:tc>
          <w:tcPr>
            <w:tcW w:w="1984" w:type="dxa"/>
          </w:tcPr>
          <w:p w14:paraId="6B058E78" w14:textId="3611C678" w:rsidR="00563E3F" w:rsidRDefault="00563E3F" w:rsidP="00563E3F">
            <w:pPr>
              <w:rPr>
                <w:rFonts w:eastAsia="Times New Roman" w:cs="Segoe UI Semilight"/>
                <w:szCs w:val="20"/>
                <w:lang w:val="en-US"/>
              </w:rPr>
            </w:pPr>
            <w:r w:rsidRPr="00563E3F">
              <w:rPr>
                <w:rFonts w:eastAsia="Times New Roman" w:cs="Segoe UI Semilight"/>
                <w:szCs w:val="20"/>
                <w:lang w:val="en-US"/>
              </w:rPr>
              <w:t>5.3 – Definitions and concepts in the retail market procedures</w:t>
            </w:r>
          </w:p>
        </w:tc>
        <w:tc>
          <w:tcPr>
            <w:tcW w:w="4482" w:type="dxa"/>
          </w:tcPr>
          <w:p w14:paraId="4F377EC4" w14:textId="247BFF0A" w:rsidR="00563E3F" w:rsidRPr="00563E3F" w:rsidRDefault="00563E3F" w:rsidP="00563E3F">
            <w:pPr>
              <w:rPr>
                <w:rFonts w:eastAsia="Times New Roman" w:cs="Segoe UI Semilight"/>
                <w:szCs w:val="20"/>
                <w:lang w:val="en-US"/>
              </w:rPr>
            </w:pPr>
            <w:r w:rsidRPr="00563E3F">
              <w:rPr>
                <w:rFonts w:eastAsia="Times New Roman" w:cs="Segoe UI Semilight"/>
                <w:szCs w:val="20"/>
                <w:lang w:val="en-US"/>
              </w:rPr>
              <w:t>Noting the review scope described in sections 2.1 and 5.2, are there any other terms in the RMP AEMO should consider amending to facilitate the participation of NGEs or NGE facilities?</w:t>
            </w:r>
          </w:p>
        </w:tc>
        <w:tc>
          <w:tcPr>
            <w:tcW w:w="6636" w:type="dxa"/>
          </w:tcPr>
          <w:p w14:paraId="1F06F1B5" w14:textId="77777777" w:rsidR="00563E3F" w:rsidRPr="00E5365C" w:rsidRDefault="00563E3F" w:rsidP="00563E3F">
            <w:pPr>
              <w:rPr>
                <w:rFonts w:eastAsia="Times New Roman" w:cs="Segoe UI Semilight"/>
                <w:szCs w:val="20"/>
                <w:lang w:val="en-US"/>
              </w:rPr>
            </w:pPr>
          </w:p>
        </w:tc>
      </w:tr>
      <w:tr w:rsidR="0054051A" w:rsidRPr="00E5365C" w14:paraId="554838F2" w14:textId="77777777" w:rsidTr="00A346BC">
        <w:tc>
          <w:tcPr>
            <w:tcW w:w="1301" w:type="dxa"/>
          </w:tcPr>
          <w:p w14:paraId="2E6DAC1A" w14:textId="58521CA4" w:rsidR="0054051A" w:rsidRDefault="0054051A" w:rsidP="00563E3F">
            <w:pPr>
              <w:rPr>
                <w:rFonts w:eastAsia="Times New Roman" w:cs="Segoe UI Semilight"/>
                <w:szCs w:val="20"/>
                <w:lang w:val="en-US"/>
              </w:rPr>
            </w:pPr>
            <w:r>
              <w:rPr>
                <w:rFonts w:eastAsia="Times New Roman" w:cs="Segoe UI Semilight"/>
                <w:szCs w:val="20"/>
                <w:lang w:val="en-US"/>
              </w:rPr>
              <w:t>11</w:t>
            </w:r>
          </w:p>
        </w:tc>
        <w:tc>
          <w:tcPr>
            <w:tcW w:w="1984" w:type="dxa"/>
          </w:tcPr>
          <w:p w14:paraId="40702E52" w14:textId="66E61B28" w:rsidR="0054051A" w:rsidRPr="00563E3F" w:rsidRDefault="0054051A" w:rsidP="00563E3F">
            <w:pPr>
              <w:rPr>
                <w:rFonts w:eastAsia="Times New Roman" w:cs="Segoe UI Semilight"/>
                <w:szCs w:val="20"/>
                <w:lang w:val="en-US"/>
              </w:rPr>
            </w:pPr>
            <w:r>
              <w:rPr>
                <w:rFonts w:eastAsia="Times New Roman" w:cs="Segoe UI Semilight"/>
                <w:szCs w:val="20"/>
                <w:lang w:val="en-US"/>
              </w:rPr>
              <w:t xml:space="preserve">5.3 – </w:t>
            </w:r>
            <w:r w:rsidRPr="0054051A">
              <w:rPr>
                <w:rFonts w:eastAsia="Times New Roman" w:cs="Segoe UI Semilight"/>
                <w:szCs w:val="20"/>
                <w:lang w:val="en-US"/>
              </w:rPr>
              <w:t>Balancing, allocation, and reconciliation</w:t>
            </w:r>
          </w:p>
        </w:tc>
        <w:tc>
          <w:tcPr>
            <w:tcW w:w="4482" w:type="dxa"/>
          </w:tcPr>
          <w:p w14:paraId="2AADE791" w14:textId="2ACE431A" w:rsidR="0054051A" w:rsidRPr="00563E3F" w:rsidRDefault="0054051A" w:rsidP="00563E3F">
            <w:pPr>
              <w:rPr>
                <w:rFonts w:eastAsia="Times New Roman" w:cs="Segoe UI Semilight"/>
                <w:szCs w:val="20"/>
                <w:lang w:val="en-US"/>
              </w:rPr>
            </w:pPr>
            <w:r w:rsidRPr="0054051A">
              <w:rPr>
                <w:rFonts w:eastAsia="Times New Roman" w:cs="Segoe UI Semilight"/>
                <w:szCs w:val="20"/>
                <w:lang w:val="en-US"/>
              </w:rPr>
              <w:t>Do you agree with AEMO’s view that the existing obligations and processes in the procedures for determining balancing, allocations and reconciliation will be fit for purpose for NGEs and NGE facilities? If not, please provide details on which RMP jurisdiction, clause reference # and what changes do you consider may be required?</w:t>
            </w:r>
          </w:p>
        </w:tc>
        <w:tc>
          <w:tcPr>
            <w:tcW w:w="6636" w:type="dxa"/>
          </w:tcPr>
          <w:p w14:paraId="6C996F1A" w14:textId="77777777" w:rsidR="0054051A" w:rsidRPr="00E5365C" w:rsidRDefault="0054051A" w:rsidP="00563E3F">
            <w:pPr>
              <w:rPr>
                <w:rFonts w:eastAsia="Times New Roman" w:cs="Segoe UI Semilight"/>
                <w:szCs w:val="20"/>
                <w:lang w:val="en-US"/>
              </w:rPr>
            </w:pPr>
          </w:p>
        </w:tc>
      </w:tr>
      <w:tr w:rsidR="0054051A" w:rsidRPr="00E5365C" w14:paraId="134A9829" w14:textId="77777777" w:rsidTr="00A346BC">
        <w:tc>
          <w:tcPr>
            <w:tcW w:w="1301" w:type="dxa"/>
          </w:tcPr>
          <w:p w14:paraId="2812B516" w14:textId="5BE6E887" w:rsidR="0054051A" w:rsidRDefault="0054051A" w:rsidP="0054051A">
            <w:pPr>
              <w:rPr>
                <w:rFonts w:eastAsia="Times New Roman" w:cs="Segoe UI Semilight"/>
                <w:szCs w:val="20"/>
                <w:lang w:val="en-US"/>
              </w:rPr>
            </w:pPr>
            <w:r>
              <w:rPr>
                <w:rFonts w:eastAsia="Times New Roman" w:cs="Segoe UI Semilight"/>
                <w:szCs w:val="20"/>
                <w:lang w:val="en-US"/>
              </w:rPr>
              <w:t>12</w:t>
            </w:r>
          </w:p>
        </w:tc>
        <w:tc>
          <w:tcPr>
            <w:tcW w:w="1984" w:type="dxa"/>
          </w:tcPr>
          <w:p w14:paraId="70B9C449" w14:textId="144FD508" w:rsidR="0054051A" w:rsidRDefault="0054051A" w:rsidP="0054051A">
            <w:pPr>
              <w:rPr>
                <w:rFonts w:eastAsia="Times New Roman" w:cs="Segoe UI Semilight"/>
                <w:szCs w:val="20"/>
                <w:lang w:val="en-US"/>
              </w:rPr>
            </w:pPr>
            <w:r>
              <w:rPr>
                <w:rFonts w:eastAsia="Times New Roman" w:cs="Segoe UI Semilight"/>
                <w:szCs w:val="20"/>
                <w:lang w:val="en-US"/>
              </w:rPr>
              <w:t xml:space="preserve">5.3 – </w:t>
            </w:r>
            <w:r w:rsidRPr="0054051A">
              <w:rPr>
                <w:rFonts w:eastAsia="Times New Roman" w:cs="Segoe UI Semilight"/>
                <w:szCs w:val="20"/>
                <w:lang w:val="en-US"/>
              </w:rPr>
              <w:t>Balancing, allocation, and reconciliation</w:t>
            </w:r>
          </w:p>
        </w:tc>
        <w:tc>
          <w:tcPr>
            <w:tcW w:w="4482" w:type="dxa"/>
          </w:tcPr>
          <w:p w14:paraId="21AC26AC" w14:textId="1C053EE5" w:rsidR="0054051A" w:rsidRPr="0054051A" w:rsidRDefault="0054051A" w:rsidP="0054051A">
            <w:pPr>
              <w:rPr>
                <w:rFonts w:eastAsia="Times New Roman" w:cs="Segoe UI Semilight"/>
                <w:szCs w:val="20"/>
                <w:lang w:val="en-US"/>
              </w:rPr>
            </w:pPr>
            <w:r w:rsidRPr="0054051A">
              <w:rPr>
                <w:rFonts w:eastAsia="Times New Roman" w:cs="Segoe UI Semilight"/>
                <w:szCs w:val="20"/>
                <w:lang w:val="en-US"/>
              </w:rPr>
              <w:t xml:space="preserve">Will users and distributors be able to meet their obligations under the procedures to provide AEMO with information on injections (and withdrawals), if NGE facilities connect to distribution networks? If not please provide </w:t>
            </w:r>
            <w:r w:rsidRPr="0054051A">
              <w:rPr>
                <w:rFonts w:eastAsia="Times New Roman" w:cs="Segoe UI Semilight"/>
                <w:szCs w:val="20"/>
                <w:lang w:val="en-US"/>
              </w:rPr>
              <w:lastRenderedPageBreak/>
              <w:t>details on which RMP jurisdiction, clause reference # and, what issues do you think AEMO needs to consider?</w:t>
            </w:r>
          </w:p>
        </w:tc>
        <w:tc>
          <w:tcPr>
            <w:tcW w:w="6636" w:type="dxa"/>
          </w:tcPr>
          <w:p w14:paraId="64545B97" w14:textId="77777777" w:rsidR="0054051A" w:rsidRPr="00E5365C" w:rsidRDefault="0054051A" w:rsidP="0054051A">
            <w:pPr>
              <w:rPr>
                <w:rFonts w:eastAsia="Times New Roman" w:cs="Segoe UI Semilight"/>
                <w:szCs w:val="20"/>
                <w:lang w:val="en-US"/>
              </w:rPr>
            </w:pPr>
          </w:p>
        </w:tc>
      </w:tr>
      <w:tr w:rsidR="0054051A" w:rsidRPr="00E5365C" w14:paraId="4F96CA3F" w14:textId="77777777" w:rsidTr="00A346BC">
        <w:tc>
          <w:tcPr>
            <w:tcW w:w="1301" w:type="dxa"/>
          </w:tcPr>
          <w:p w14:paraId="29FCAE4C" w14:textId="48B2C282" w:rsidR="0054051A" w:rsidRDefault="0054051A" w:rsidP="0054051A">
            <w:pPr>
              <w:rPr>
                <w:rFonts w:eastAsia="Times New Roman" w:cs="Segoe UI Semilight"/>
                <w:szCs w:val="20"/>
                <w:lang w:val="en-US"/>
              </w:rPr>
            </w:pPr>
            <w:r>
              <w:rPr>
                <w:rFonts w:eastAsia="Times New Roman" w:cs="Segoe UI Semilight"/>
                <w:szCs w:val="20"/>
                <w:lang w:val="en-US"/>
              </w:rPr>
              <w:t>13</w:t>
            </w:r>
          </w:p>
        </w:tc>
        <w:tc>
          <w:tcPr>
            <w:tcW w:w="1984" w:type="dxa"/>
          </w:tcPr>
          <w:p w14:paraId="5DB75DCB" w14:textId="547F90B2" w:rsidR="0054051A" w:rsidRDefault="0054051A" w:rsidP="0054051A">
            <w:pPr>
              <w:rPr>
                <w:rFonts w:eastAsia="Times New Roman" w:cs="Segoe UI Semilight"/>
                <w:szCs w:val="20"/>
                <w:lang w:val="en-US"/>
              </w:rPr>
            </w:pPr>
            <w:r>
              <w:rPr>
                <w:rFonts w:eastAsia="Times New Roman" w:cs="Segoe UI Semilight"/>
                <w:szCs w:val="20"/>
                <w:lang w:val="en-US"/>
              </w:rPr>
              <w:t>5.3 – Metering</w:t>
            </w:r>
          </w:p>
        </w:tc>
        <w:tc>
          <w:tcPr>
            <w:tcW w:w="4482" w:type="dxa"/>
          </w:tcPr>
          <w:p w14:paraId="5E9619D3" w14:textId="1C8C5757" w:rsidR="0054051A" w:rsidRPr="0054051A" w:rsidRDefault="0054051A" w:rsidP="0054051A">
            <w:pPr>
              <w:rPr>
                <w:rFonts w:eastAsia="Times New Roman" w:cs="Segoe UI Semilight"/>
                <w:szCs w:val="20"/>
                <w:lang w:val="en-US"/>
              </w:rPr>
            </w:pPr>
            <w:r w:rsidRPr="0054051A">
              <w:rPr>
                <w:rFonts w:eastAsia="Times New Roman" w:cs="Segoe UI Semilight"/>
                <w:szCs w:val="20"/>
                <w:lang w:val="en-US"/>
              </w:rPr>
              <w:t>Do you agree with AEMO’s assessment that the RMP with respect to metering are able to accommodate NGEs? If not, please provide details on which RMP jurisdiction, clause reference # and what changes do you think may be required?</w:t>
            </w:r>
          </w:p>
        </w:tc>
        <w:tc>
          <w:tcPr>
            <w:tcW w:w="6636" w:type="dxa"/>
          </w:tcPr>
          <w:p w14:paraId="3F698EC4" w14:textId="77777777" w:rsidR="0054051A" w:rsidRPr="00E5365C" w:rsidRDefault="0054051A" w:rsidP="0054051A">
            <w:pPr>
              <w:rPr>
                <w:rFonts w:eastAsia="Times New Roman" w:cs="Segoe UI Semilight"/>
                <w:szCs w:val="20"/>
                <w:lang w:val="en-US"/>
              </w:rPr>
            </w:pPr>
          </w:p>
        </w:tc>
      </w:tr>
      <w:tr w:rsidR="0054051A" w:rsidRPr="00E5365C" w14:paraId="23470064" w14:textId="77777777" w:rsidTr="00A346BC">
        <w:tc>
          <w:tcPr>
            <w:tcW w:w="1301" w:type="dxa"/>
          </w:tcPr>
          <w:p w14:paraId="28874A1F" w14:textId="0F331124" w:rsidR="0054051A" w:rsidRDefault="0054051A" w:rsidP="0054051A">
            <w:pPr>
              <w:rPr>
                <w:rFonts w:eastAsia="Times New Roman" w:cs="Segoe UI Semilight"/>
                <w:szCs w:val="20"/>
                <w:lang w:val="en-US"/>
              </w:rPr>
            </w:pPr>
            <w:r>
              <w:rPr>
                <w:rFonts w:eastAsia="Times New Roman" w:cs="Segoe UI Semilight"/>
                <w:szCs w:val="20"/>
                <w:lang w:val="en-US"/>
              </w:rPr>
              <w:t>14</w:t>
            </w:r>
          </w:p>
        </w:tc>
        <w:tc>
          <w:tcPr>
            <w:tcW w:w="1984" w:type="dxa"/>
          </w:tcPr>
          <w:p w14:paraId="69333D5C" w14:textId="71B2CBC2" w:rsidR="0054051A" w:rsidRDefault="0054051A" w:rsidP="0054051A">
            <w:pPr>
              <w:rPr>
                <w:rFonts w:eastAsia="Times New Roman" w:cs="Segoe UI Semilight"/>
                <w:szCs w:val="20"/>
                <w:lang w:val="en-US"/>
              </w:rPr>
            </w:pPr>
            <w:r>
              <w:rPr>
                <w:rFonts w:eastAsia="Times New Roman" w:cs="Segoe UI Semilight"/>
                <w:szCs w:val="20"/>
                <w:lang w:val="en-US"/>
              </w:rPr>
              <w:t xml:space="preserve">5.3 – </w:t>
            </w:r>
            <w:r w:rsidRPr="0054051A">
              <w:rPr>
                <w:rFonts w:eastAsia="Times New Roman" w:cs="Segoe UI Semilight"/>
                <w:szCs w:val="20"/>
                <w:lang w:val="en-US"/>
              </w:rPr>
              <w:t>Distribution UAFG</w:t>
            </w:r>
          </w:p>
        </w:tc>
        <w:tc>
          <w:tcPr>
            <w:tcW w:w="4482" w:type="dxa"/>
          </w:tcPr>
          <w:p w14:paraId="6DC5D1CE" w14:textId="69160BA7" w:rsidR="0054051A" w:rsidRPr="0054051A" w:rsidRDefault="0054051A" w:rsidP="0054051A">
            <w:pPr>
              <w:rPr>
                <w:rFonts w:eastAsia="Times New Roman" w:cs="Segoe UI Semilight"/>
                <w:szCs w:val="20"/>
                <w:lang w:val="en-US"/>
              </w:rPr>
            </w:pPr>
            <w:r w:rsidRPr="0054051A">
              <w:rPr>
                <w:rFonts w:eastAsia="Times New Roman" w:cs="Segoe UI Semilight"/>
                <w:szCs w:val="20"/>
                <w:lang w:val="en-US"/>
              </w:rPr>
              <w:t>Do you agree with AEMO’s view that the distribution UAFG process in the retail market procedures in NSW and ACT, Queensland and South Australia do not require change to facilitate NGEs? If not, what changes do you believe may be required?</w:t>
            </w:r>
          </w:p>
        </w:tc>
        <w:tc>
          <w:tcPr>
            <w:tcW w:w="6636" w:type="dxa"/>
          </w:tcPr>
          <w:p w14:paraId="590EAE71" w14:textId="77777777" w:rsidR="0054051A" w:rsidRPr="00E5365C" w:rsidRDefault="0054051A" w:rsidP="0054051A">
            <w:pPr>
              <w:rPr>
                <w:rFonts w:eastAsia="Times New Roman" w:cs="Segoe UI Semilight"/>
                <w:szCs w:val="20"/>
                <w:lang w:val="en-US"/>
              </w:rPr>
            </w:pPr>
          </w:p>
        </w:tc>
      </w:tr>
      <w:tr w:rsidR="0054051A" w:rsidRPr="00E5365C" w14:paraId="0E4C30A6" w14:textId="77777777" w:rsidTr="00A346BC">
        <w:tc>
          <w:tcPr>
            <w:tcW w:w="1301" w:type="dxa"/>
          </w:tcPr>
          <w:p w14:paraId="44ED8082" w14:textId="5837BB0C" w:rsidR="0054051A" w:rsidRDefault="0054051A" w:rsidP="0054051A">
            <w:pPr>
              <w:rPr>
                <w:rFonts w:eastAsia="Times New Roman" w:cs="Segoe UI Semilight"/>
                <w:szCs w:val="20"/>
                <w:lang w:val="en-US"/>
              </w:rPr>
            </w:pPr>
            <w:r>
              <w:rPr>
                <w:rFonts w:eastAsia="Times New Roman" w:cs="Segoe UI Semilight"/>
                <w:szCs w:val="20"/>
                <w:lang w:val="en-US"/>
              </w:rPr>
              <w:t>15</w:t>
            </w:r>
          </w:p>
        </w:tc>
        <w:tc>
          <w:tcPr>
            <w:tcW w:w="1984" w:type="dxa"/>
          </w:tcPr>
          <w:p w14:paraId="6667D1D8" w14:textId="091C2D63" w:rsidR="0054051A" w:rsidRDefault="0054051A" w:rsidP="0054051A">
            <w:pPr>
              <w:rPr>
                <w:rFonts w:eastAsia="Times New Roman" w:cs="Segoe UI Semilight"/>
                <w:szCs w:val="20"/>
                <w:lang w:val="en-US"/>
              </w:rPr>
            </w:pPr>
            <w:r>
              <w:rPr>
                <w:rFonts w:eastAsia="Times New Roman" w:cs="Segoe UI Semilight"/>
                <w:szCs w:val="20"/>
                <w:lang w:val="en-US"/>
              </w:rPr>
              <w:t xml:space="preserve">5.3 – </w:t>
            </w:r>
            <w:r w:rsidRPr="0054051A">
              <w:rPr>
                <w:rFonts w:eastAsia="Times New Roman" w:cs="Segoe UI Semilight"/>
                <w:szCs w:val="20"/>
                <w:lang w:val="en-US"/>
              </w:rPr>
              <w:t>General Retail Market Procedures</w:t>
            </w:r>
          </w:p>
        </w:tc>
        <w:tc>
          <w:tcPr>
            <w:tcW w:w="4482" w:type="dxa"/>
          </w:tcPr>
          <w:p w14:paraId="37EA3B6A" w14:textId="40E19B31" w:rsidR="0054051A" w:rsidRPr="0054051A" w:rsidRDefault="0054051A" w:rsidP="0054051A">
            <w:pPr>
              <w:rPr>
                <w:rFonts w:eastAsia="Times New Roman" w:cs="Segoe UI Semilight"/>
                <w:szCs w:val="20"/>
                <w:lang w:val="en-US"/>
              </w:rPr>
            </w:pPr>
            <w:r w:rsidRPr="0054051A">
              <w:rPr>
                <w:rFonts w:eastAsia="Times New Roman" w:cs="Segoe UI Semilight"/>
                <w:szCs w:val="20"/>
                <w:lang w:val="en-US"/>
              </w:rPr>
              <w:t>Considering section 5.3 and Attachment C, do you believe there are any other matters AEMO should consider in reviewing the RMPs? If you believe there are other matters AEMO should consider please provide details on which RMP jurisdiction, clause reference # and why you believe it may need to be reviewed to accommodate NGEs.</w:t>
            </w:r>
          </w:p>
        </w:tc>
        <w:tc>
          <w:tcPr>
            <w:tcW w:w="6636" w:type="dxa"/>
          </w:tcPr>
          <w:p w14:paraId="2FF61339" w14:textId="77777777" w:rsidR="0054051A" w:rsidRPr="00E5365C" w:rsidRDefault="0054051A" w:rsidP="0054051A">
            <w:pPr>
              <w:rPr>
                <w:rFonts w:eastAsia="Times New Roman" w:cs="Segoe UI Semilight"/>
                <w:szCs w:val="20"/>
                <w:lang w:val="en-US"/>
              </w:rPr>
            </w:pPr>
          </w:p>
        </w:tc>
      </w:tr>
    </w:tbl>
    <w:p w14:paraId="3D0F59E0" w14:textId="77777777" w:rsidR="00623AB2" w:rsidRPr="00E5365C" w:rsidRDefault="00623AB2" w:rsidP="00D17033">
      <w:pPr>
        <w:spacing w:after="0" w:line="240" w:lineRule="auto"/>
        <w:rPr>
          <w:rFonts w:eastAsia="Times New Roman" w:cs="Segoe UI Semilight"/>
          <w:szCs w:val="20"/>
          <w:lang w:val="en-US"/>
        </w:rPr>
      </w:pPr>
    </w:p>
    <w:sectPr w:rsidR="00623AB2" w:rsidRPr="00E5365C" w:rsidSect="00827CE6">
      <w:headerReference w:type="default" r:id="rId9"/>
      <w:pgSz w:w="16838" w:h="11906" w:orient="landscape"/>
      <w:pgMar w:top="709" w:right="1440" w:bottom="851"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45FB" w14:textId="77777777" w:rsidR="00CF1746" w:rsidRDefault="00CF1746" w:rsidP="00D17033">
      <w:pPr>
        <w:spacing w:after="0" w:line="240" w:lineRule="auto"/>
      </w:pPr>
      <w:r>
        <w:separator/>
      </w:r>
    </w:p>
  </w:endnote>
  <w:endnote w:type="continuationSeparator" w:id="0">
    <w:p w14:paraId="4E69E9E2" w14:textId="77777777" w:rsidR="00CF1746" w:rsidRDefault="00CF1746"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3495" w14:textId="77777777" w:rsidR="00CF1746" w:rsidRDefault="00CF1746" w:rsidP="00D17033">
      <w:pPr>
        <w:spacing w:after="0" w:line="240" w:lineRule="auto"/>
      </w:pPr>
      <w:r>
        <w:separator/>
      </w:r>
    </w:p>
  </w:footnote>
  <w:footnote w:type="continuationSeparator" w:id="0">
    <w:p w14:paraId="740D713E" w14:textId="77777777" w:rsidR="00CF1746" w:rsidRDefault="00CF1746" w:rsidP="00D17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3FE57" w14:textId="301DD8AE" w:rsidR="00827CE6" w:rsidRDefault="00827CE6">
    <w:pPr>
      <w:pStyle w:val="Header"/>
    </w:pPr>
    <w:r w:rsidRPr="00E31E7C">
      <w:rPr>
        <w:noProof/>
        <w:lang w:eastAsia="en-AU"/>
      </w:rPr>
      <w:drawing>
        <wp:anchor distT="0" distB="0" distL="114300" distR="114300" simplePos="0" relativeHeight="251659264" behindDoc="1" locked="1" layoutInCell="1" allowOverlap="1" wp14:anchorId="040E614F" wp14:editId="25AA64A0">
          <wp:simplePos x="0" y="0"/>
          <wp:positionH relativeFrom="margin">
            <wp:posOffset>6861810</wp:posOffset>
          </wp:positionH>
          <wp:positionV relativeFrom="page">
            <wp:posOffset>201930</wp:posOffset>
          </wp:positionV>
          <wp:extent cx="1990725" cy="657225"/>
          <wp:effectExtent l="0" t="0" r="9525" b="9525"/>
          <wp:wrapNone/>
          <wp:docPr id="14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01F7B"/>
    <w:rsid w:val="000061B2"/>
    <w:rsid w:val="001B4062"/>
    <w:rsid w:val="002D3462"/>
    <w:rsid w:val="002D62A1"/>
    <w:rsid w:val="00347F32"/>
    <w:rsid w:val="00351B88"/>
    <w:rsid w:val="00364D3F"/>
    <w:rsid w:val="00386EA8"/>
    <w:rsid w:val="003D7F29"/>
    <w:rsid w:val="004F0A01"/>
    <w:rsid w:val="0054051A"/>
    <w:rsid w:val="00563E3F"/>
    <w:rsid w:val="00584DAB"/>
    <w:rsid w:val="00623AB2"/>
    <w:rsid w:val="00694898"/>
    <w:rsid w:val="0071329A"/>
    <w:rsid w:val="0074721D"/>
    <w:rsid w:val="00771C67"/>
    <w:rsid w:val="008233ED"/>
    <w:rsid w:val="00827CE6"/>
    <w:rsid w:val="008B433F"/>
    <w:rsid w:val="008F63F6"/>
    <w:rsid w:val="00921680"/>
    <w:rsid w:val="0094755F"/>
    <w:rsid w:val="00971FC1"/>
    <w:rsid w:val="009B119D"/>
    <w:rsid w:val="00A45F77"/>
    <w:rsid w:val="00B77513"/>
    <w:rsid w:val="00BA7BBD"/>
    <w:rsid w:val="00BF68A6"/>
    <w:rsid w:val="00CA2F64"/>
    <w:rsid w:val="00CC79B7"/>
    <w:rsid w:val="00CD1138"/>
    <w:rsid w:val="00CF1746"/>
    <w:rsid w:val="00D16C91"/>
    <w:rsid w:val="00D17033"/>
    <w:rsid w:val="00DF1037"/>
    <w:rsid w:val="00E22A97"/>
    <w:rsid w:val="00E50042"/>
    <w:rsid w:val="00E5365C"/>
    <w:rsid w:val="00EF5DBC"/>
    <w:rsid w:val="00F1207A"/>
    <w:rsid w:val="00F545B0"/>
    <w:rsid w:val="00F5764B"/>
    <w:rsid w:val="00F5766A"/>
    <w:rsid w:val="00F778C1"/>
    <w:rsid w:val="00FA33F5"/>
    <w:rsid w:val="00FF3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6482"/>
  <w15:docId w15:val="{BA3C97F9-17E1-4BF6-9376-07ADA674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5C"/>
    <w:rPr>
      <w:rFonts w:ascii="Segoe UI Semilight" w:hAnsi="Segoe UI Semilight"/>
    </w:rPr>
  </w:style>
  <w:style w:type="paragraph" w:styleId="Heading1">
    <w:name w:val="heading 1"/>
    <w:basedOn w:val="Normal"/>
    <w:next w:val="Normal"/>
    <w:link w:val="Heading1Char"/>
    <w:uiPriority w:val="9"/>
    <w:qFormat/>
    <w:rsid w:val="002D62A1"/>
    <w:pPr>
      <w:keepNext/>
      <w:pageBreakBefore/>
      <w:pBdr>
        <w:top w:val="single" w:sz="4" w:space="1" w:color="auto"/>
        <w:bottom w:val="single" w:sz="4" w:space="1" w:color="auto"/>
      </w:pBdr>
      <w:shd w:val="clear" w:color="auto" w:fill="F2F2F2" w:themeFill="background1" w:themeFillShade="F2"/>
      <w:spacing w:before="240"/>
      <w:jc w:val="center"/>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table" w:styleId="TableGrid">
    <w:name w:val="Table Grid"/>
    <w:basedOn w:val="TableNormal"/>
    <w:uiPriority w:val="59"/>
    <w:rsid w:val="00CD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CE6"/>
  </w:style>
  <w:style w:type="character" w:customStyle="1" w:styleId="Heading1Char">
    <w:name w:val="Heading 1 Char"/>
    <w:basedOn w:val="DefaultParagraphFont"/>
    <w:link w:val="Heading1"/>
    <w:uiPriority w:val="9"/>
    <w:rsid w:val="002D62A1"/>
    <w:rPr>
      <w:rFonts w:ascii="Segoe UI Semilight" w:hAnsi="Segoe UI Semilight"/>
      <w:b/>
      <w:bCs/>
      <w:sz w:val="24"/>
      <w:szCs w:val="24"/>
      <w:shd w:val="clear" w:color="auto" w:fill="F2F2F2" w:themeFill="background1" w:themeFillShade="F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4523ce-dede-483e-883a-2d83261080bd">MARKETS-19-1792</_dlc_DocId>
    <_dlc_DocIdUrl xmlns="a14523ce-dede-483e-883a-2d83261080bd">
      <Url>http://sharedocs/sites/markets/me/_layouts/15/DocIdRedir.aspx?ID=MARKETS-19-1792</Url>
      <Description>MARKETS-19-1792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F4BD95BF92449513E67CF271BFC4" ma:contentTypeVersion="3" ma:contentTypeDescription="Create a new document." ma:contentTypeScope="" ma:versionID="244ca4cfb210b62cc9cfaa675b466b1d">
  <xsd:schema xmlns:xsd="http://www.w3.org/2001/XMLSchema" xmlns:xs="http://www.w3.org/2001/XMLSchema" xmlns:p="http://schemas.microsoft.com/office/2006/metadata/properties" xmlns:ns1="http://schemas.microsoft.com/sharepoint/v3" xmlns:ns2="a14523ce-dede-483e-883a-2d83261080bd" targetNamespace="http://schemas.microsoft.com/office/2006/metadata/properties" ma:root="true" ma:fieldsID="cb8e8412bc45774e09a154febc2686db" ns1:_="" ns2:_="">
    <xsd:import namespace="http://schemas.microsoft.com/sharepoint/v3"/>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ma:readOnly="false">
      <xsd:simpleType>
        <xsd:restriction base="dms:Unknown"/>
      </xsd:simpleType>
    </xsd:element>
    <xsd:element name="PublishingExpirationDate" ma:index="12"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9FBDF2-1CBE-4F35-A0CC-35C9D818B079}">
  <ds:schemaRefs>
    <ds:schemaRef ds:uri="http://purl.org/dc/terms/"/>
    <ds:schemaRef ds:uri="http://schemas.openxmlformats.org/package/2006/metadata/core-properties"/>
    <ds:schemaRef ds:uri="http://schemas.microsoft.com/office/2006/documentManagement/types"/>
    <ds:schemaRef ds:uri="http://purl.org/dc/dcmitype/"/>
    <ds:schemaRef ds:uri="c3b7b968-6caf-4a3d-8c22-42acbafb6d40"/>
    <ds:schemaRef ds:uri="http://purl.org/dc/elements/1.1/"/>
    <ds:schemaRef ds:uri="http://schemas.microsoft.com/office/2006/metadata/properties"/>
    <ds:schemaRef ds:uri="fae26925-9a49-40e0-8dfc-5a0f39a89a1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FE9B767-5919-429E-8832-C9E9212B59AC}">
  <ds:schemaRefs>
    <ds:schemaRef ds:uri="http://schemas.microsoft.com/sharepoint/v3/contenttype/forms"/>
  </ds:schemaRefs>
</ds:datastoreItem>
</file>

<file path=customXml/itemProps3.xml><?xml version="1.0" encoding="utf-8"?>
<ds:datastoreItem xmlns:ds="http://schemas.openxmlformats.org/officeDocument/2006/customXml" ds:itemID="{1C10AA67-8440-46A6-9FDA-1BF4342C34E5}"/>
</file>

<file path=customXml/itemProps4.xml><?xml version="1.0" encoding="utf-8"?>
<ds:datastoreItem xmlns:ds="http://schemas.openxmlformats.org/officeDocument/2006/customXml" ds:itemID="{E9F90E50-36B6-46FA-9595-FABE96E9B89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IIR Response Template for IN042-16</vt:lpstr>
    </vt:vector>
  </TitlesOfParts>
  <Company>AEMO</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IIR Response Template for IN042-16</dc:title>
  <dc:creator>DMcgowan</dc:creator>
  <cp:lastModifiedBy>Nicholas Pope</cp:lastModifiedBy>
  <cp:revision>2</cp:revision>
  <dcterms:created xsi:type="dcterms:W3CDTF">2021-10-20T03:38:00Z</dcterms:created>
  <dcterms:modified xsi:type="dcterms:W3CDTF">2021-10-20T03:38:00Z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0x0101007118F4BD95BF92449513E67CF271BFC4</vt:lpwstr>
  </property>
  <property fmtid="{D5CDD505-2E9C-101B-9397-08002B2CF9AE}" pid="3" name="_dlc_DocIdItemGuid">
    <vt:lpwstr>c82b1f40-0ebb-4e53-ac23-8751faf4fec8</vt:lpwstr>
  </property>
  <property fmtid="{D5CDD505-2E9C-101B-9397-08002B2CF9AE}" pid="4" name="AEMODocumentType">
    <vt:lpwstr>6;#Operational Record|859762f2-4462-42eb-9744-c955c7e2c540</vt:lpwstr>
  </property>
  <property fmtid="{D5CDD505-2E9C-101B-9397-08002B2CF9AE}" pid="5" name="AEMOKeywords">
    <vt:lpwstr/>
  </property>
  <property fmtid="{D5CDD505-2E9C-101B-9397-08002B2CF9AE}" pid="6" name="AEMOKeywordsTaxHTField0">
    <vt:lpwstr/>
  </property>
  <property fmtid="{D5CDD505-2E9C-101B-9397-08002B2CF9AE}" pid="7" name="AEMODocumentTypeTaxHTField0">
    <vt:lpwstr>Operational Record|859762f2-4462-42eb-9744-c955c7e2c540</vt:lpwstr>
  </property>
  <property fmtid="{D5CDD505-2E9C-101B-9397-08002B2CF9AE}" pid="8" name="TaxCatchAll">
    <vt:lpwstr>6;#Operational Record|859762f2-4462-42eb-9744-c955c7e2c540</vt:lpwstr>
  </property>
</Properties>
</file>