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8EC8" w14:textId="77777777" w:rsidR="003C77F3" w:rsidRPr="002E1047" w:rsidRDefault="00591089" w:rsidP="0019523F">
      <w:pPr>
        <w:pStyle w:val="Title"/>
        <w:ind w:left="0" w:firstLine="0"/>
        <w:rPr>
          <w:rFonts w:ascii="Arial" w:hAnsi="Arial" w:cs="Arial"/>
          <w:color w:val="002060"/>
        </w:rPr>
      </w:pPr>
      <w:r>
        <w:rPr>
          <w:rFonts w:ascii="Arial" w:hAnsi="Arial" w:cs="Arial"/>
          <w:color w:val="002060"/>
        </w:rPr>
        <w:t xml:space="preserve">CAUSER PAYS </w:t>
      </w:r>
      <w:r w:rsidR="00EA03D6">
        <w:rPr>
          <w:rFonts w:ascii="Arial" w:hAnsi="Arial" w:cs="Arial"/>
          <w:color w:val="002060"/>
        </w:rPr>
        <w:t xml:space="preserve">WORKSHOP 1 </w:t>
      </w:r>
    </w:p>
    <w:p w14:paraId="132B6A4C" w14:textId="77777777" w:rsidR="003C77F3" w:rsidRPr="002E1047" w:rsidRDefault="003C77F3" w:rsidP="003C77F3">
      <w:pPr>
        <w:pStyle w:val="Title"/>
        <w:ind w:left="0" w:firstLine="0"/>
        <w:rPr>
          <w:sz w:val="18"/>
          <w:szCs w:val="18"/>
        </w:rPr>
      </w:pPr>
      <w:r w:rsidRPr="002E1047">
        <w:rPr>
          <w:rFonts w:ascii="Arial" w:hAnsi="Arial" w:cs="Arial"/>
          <w:color w:val="002060"/>
        </w:rPr>
        <w:t>Meeting Minutes</w:t>
      </w: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
        <w:gridCol w:w="1630"/>
        <w:gridCol w:w="2904"/>
        <w:gridCol w:w="4485"/>
      </w:tblGrid>
      <w:tr w:rsidR="0019523F" w:rsidRPr="002E1047" w14:paraId="037E02F3" w14:textId="77777777" w:rsidTr="00BE2E9D">
        <w:trPr>
          <w:trHeight w:val="379"/>
        </w:trPr>
        <w:tc>
          <w:tcPr>
            <w:tcW w:w="1774" w:type="dxa"/>
            <w:gridSpan w:val="2"/>
          </w:tcPr>
          <w:p w14:paraId="03999EB5" w14:textId="77777777" w:rsidR="0019523F" w:rsidRPr="002E1047" w:rsidRDefault="003F1514" w:rsidP="00AA4CC6">
            <w:pPr>
              <w:pStyle w:val="DataStyle"/>
              <w:rPr>
                <w:rFonts w:ascii="Arial" w:hAnsi="Arial" w:cs="Arial"/>
                <w:color w:val="002060"/>
                <w:sz w:val="22"/>
              </w:rPr>
            </w:pPr>
            <w:r w:rsidRPr="002E1047">
              <w:rPr>
                <w:rFonts w:ascii="Arial" w:hAnsi="Arial" w:cs="Arial"/>
                <w:caps w:val="0"/>
                <w:color w:val="002060"/>
                <w:sz w:val="22"/>
              </w:rPr>
              <w:t xml:space="preserve"> </w:t>
            </w:r>
            <w:r w:rsidR="003C77F3" w:rsidRPr="002E1047">
              <w:rPr>
                <w:rFonts w:ascii="Arial" w:hAnsi="Arial" w:cs="Arial"/>
                <w:caps w:val="0"/>
                <w:color w:val="002060"/>
                <w:sz w:val="22"/>
              </w:rPr>
              <w:t>Meeting</w:t>
            </w:r>
            <w:r w:rsidR="0019523F" w:rsidRPr="002E1047">
              <w:rPr>
                <w:rFonts w:ascii="Arial" w:hAnsi="Arial" w:cs="Arial"/>
                <w:caps w:val="0"/>
                <w:color w:val="002060"/>
                <w:sz w:val="22"/>
              </w:rPr>
              <w:t>:</w:t>
            </w:r>
          </w:p>
        </w:tc>
        <w:tc>
          <w:tcPr>
            <w:tcW w:w="7389" w:type="dxa"/>
            <w:gridSpan w:val="2"/>
          </w:tcPr>
          <w:p w14:paraId="376A48F7" w14:textId="77777777" w:rsidR="0019523F" w:rsidRPr="002E1047" w:rsidRDefault="00591089" w:rsidP="00EA03D6">
            <w:pPr>
              <w:pStyle w:val="DataStyle"/>
              <w:rPr>
                <w:rFonts w:ascii="Arial" w:hAnsi="Arial" w:cs="Arial"/>
                <w:caps w:val="0"/>
                <w:color w:val="002060"/>
                <w:sz w:val="22"/>
              </w:rPr>
            </w:pPr>
            <w:r>
              <w:rPr>
                <w:rFonts w:ascii="Arial" w:hAnsi="Arial" w:cs="Arial"/>
                <w:caps w:val="0"/>
                <w:color w:val="002060"/>
                <w:sz w:val="22"/>
              </w:rPr>
              <w:t xml:space="preserve">Causer Pays </w:t>
            </w:r>
            <w:r w:rsidR="00EA03D6">
              <w:rPr>
                <w:rFonts w:ascii="Arial" w:hAnsi="Arial" w:cs="Arial"/>
                <w:caps w:val="0"/>
                <w:color w:val="002060"/>
                <w:sz w:val="22"/>
              </w:rPr>
              <w:t>Workshop 1</w:t>
            </w:r>
          </w:p>
        </w:tc>
      </w:tr>
      <w:tr w:rsidR="0019523F" w:rsidRPr="002E1047" w14:paraId="57E4705B" w14:textId="77777777" w:rsidTr="00BE2E9D">
        <w:tc>
          <w:tcPr>
            <w:tcW w:w="1774" w:type="dxa"/>
            <w:gridSpan w:val="2"/>
          </w:tcPr>
          <w:p w14:paraId="1443E83E" w14:textId="77777777" w:rsidR="0019523F" w:rsidRPr="002E1047" w:rsidRDefault="003F1514" w:rsidP="00D81DA0">
            <w:pPr>
              <w:pStyle w:val="DataStyle"/>
              <w:rPr>
                <w:rFonts w:ascii="Arial" w:hAnsi="Arial" w:cs="Arial"/>
                <w:caps w:val="0"/>
                <w:color w:val="002060"/>
                <w:sz w:val="22"/>
              </w:rPr>
            </w:pPr>
            <w:r w:rsidRPr="002E1047">
              <w:rPr>
                <w:rFonts w:ascii="Arial" w:hAnsi="Arial" w:cs="Arial"/>
                <w:caps w:val="0"/>
                <w:color w:val="002060"/>
                <w:sz w:val="22"/>
              </w:rPr>
              <w:t xml:space="preserve"> </w:t>
            </w:r>
            <w:r w:rsidR="003C77F3" w:rsidRPr="002E1047">
              <w:rPr>
                <w:rFonts w:ascii="Arial" w:hAnsi="Arial" w:cs="Arial"/>
                <w:caps w:val="0"/>
                <w:color w:val="002060"/>
                <w:sz w:val="22"/>
              </w:rPr>
              <w:t>Date</w:t>
            </w:r>
            <w:r w:rsidR="0019523F" w:rsidRPr="002E1047">
              <w:rPr>
                <w:rFonts w:ascii="Arial" w:hAnsi="Arial" w:cs="Arial"/>
                <w:caps w:val="0"/>
                <w:color w:val="002060"/>
                <w:sz w:val="22"/>
              </w:rPr>
              <w:t xml:space="preserve">: </w:t>
            </w:r>
          </w:p>
        </w:tc>
        <w:tc>
          <w:tcPr>
            <w:tcW w:w="7389" w:type="dxa"/>
            <w:gridSpan w:val="2"/>
          </w:tcPr>
          <w:p w14:paraId="0C313C56" w14:textId="77777777" w:rsidR="0019523F" w:rsidRPr="002E1047" w:rsidRDefault="00591089" w:rsidP="00591089">
            <w:pPr>
              <w:pStyle w:val="DataStyle"/>
              <w:tabs>
                <w:tab w:val="right" w:pos="7040"/>
              </w:tabs>
              <w:rPr>
                <w:rFonts w:ascii="Arial" w:hAnsi="Arial" w:cs="Arial"/>
                <w:color w:val="002060"/>
                <w:sz w:val="22"/>
              </w:rPr>
            </w:pPr>
            <w:r>
              <w:rPr>
                <w:rFonts w:ascii="Arial" w:hAnsi="Arial"/>
                <w:caps w:val="0"/>
                <w:color w:val="002060"/>
                <w:sz w:val="22"/>
              </w:rPr>
              <w:t>Tuesday 20</w:t>
            </w:r>
            <w:r w:rsidR="001C11E1" w:rsidRPr="002E1047">
              <w:rPr>
                <w:rFonts w:ascii="Arial" w:hAnsi="Arial"/>
                <w:caps w:val="0"/>
                <w:color w:val="002060"/>
                <w:sz w:val="22"/>
              </w:rPr>
              <w:t xml:space="preserve"> </w:t>
            </w:r>
            <w:r>
              <w:rPr>
                <w:rFonts w:ascii="Arial" w:hAnsi="Arial"/>
                <w:caps w:val="0"/>
                <w:color w:val="002060"/>
                <w:sz w:val="22"/>
              </w:rPr>
              <w:t>March</w:t>
            </w:r>
            <w:r w:rsidR="00077B31">
              <w:rPr>
                <w:rFonts w:ascii="Arial" w:hAnsi="Arial"/>
                <w:caps w:val="0"/>
                <w:color w:val="002060"/>
                <w:sz w:val="22"/>
              </w:rPr>
              <w:t xml:space="preserve"> 2017</w:t>
            </w:r>
            <w:r w:rsidR="00804E67" w:rsidRPr="002E1047">
              <w:rPr>
                <w:rFonts w:ascii="Arial" w:hAnsi="Arial"/>
                <w:caps w:val="0"/>
                <w:color w:val="002060"/>
                <w:sz w:val="22"/>
              </w:rPr>
              <w:t>.</w:t>
            </w:r>
          </w:p>
        </w:tc>
      </w:tr>
      <w:tr w:rsidR="0019523F" w:rsidRPr="002E1047" w14:paraId="50ABEE2C" w14:textId="77777777" w:rsidTr="00BE2E9D">
        <w:tc>
          <w:tcPr>
            <w:tcW w:w="1774" w:type="dxa"/>
            <w:gridSpan w:val="2"/>
          </w:tcPr>
          <w:p w14:paraId="71B726FA" w14:textId="77777777" w:rsidR="0019523F" w:rsidRPr="002E1047" w:rsidRDefault="003F1514" w:rsidP="00D81DA0">
            <w:pPr>
              <w:pStyle w:val="DataStyle"/>
              <w:rPr>
                <w:rFonts w:ascii="Arial" w:hAnsi="Arial" w:cs="Arial"/>
                <w:color w:val="002060"/>
                <w:sz w:val="22"/>
              </w:rPr>
            </w:pPr>
            <w:r w:rsidRPr="002E1047">
              <w:rPr>
                <w:rFonts w:ascii="Arial" w:hAnsi="Arial" w:cs="Arial"/>
                <w:caps w:val="0"/>
                <w:color w:val="002060"/>
                <w:sz w:val="22"/>
              </w:rPr>
              <w:t xml:space="preserve"> </w:t>
            </w:r>
            <w:r w:rsidR="003C77F3" w:rsidRPr="002E1047">
              <w:rPr>
                <w:rFonts w:ascii="Arial" w:hAnsi="Arial" w:cs="Arial"/>
                <w:caps w:val="0"/>
                <w:color w:val="002060"/>
                <w:sz w:val="22"/>
              </w:rPr>
              <w:t>Time</w:t>
            </w:r>
            <w:r w:rsidR="0019523F" w:rsidRPr="002E1047">
              <w:rPr>
                <w:rFonts w:ascii="Arial" w:hAnsi="Arial" w:cs="Arial"/>
                <w:caps w:val="0"/>
                <w:color w:val="002060"/>
                <w:sz w:val="22"/>
              </w:rPr>
              <w:t>:</w:t>
            </w:r>
          </w:p>
        </w:tc>
        <w:tc>
          <w:tcPr>
            <w:tcW w:w="7389" w:type="dxa"/>
            <w:gridSpan w:val="2"/>
          </w:tcPr>
          <w:p w14:paraId="1A5F2F72" w14:textId="77777777" w:rsidR="0019523F" w:rsidRPr="002E1047" w:rsidRDefault="00591089" w:rsidP="001C11E1">
            <w:pPr>
              <w:pStyle w:val="DataStyle"/>
              <w:tabs>
                <w:tab w:val="right" w:pos="7040"/>
              </w:tabs>
              <w:rPr>
                <w:rFonts w:ascii="Arial" w:hAnsi="Arial" w:cs="Arial"/>
                <w:caps w:val="0"/>
                <w:color w:val="002060"/>
                <w:sz w:val="22"/>
              </w:rPr>
            </w:pPr>
            <w:r>
              <w:rPr>
                <w:rFonts w:ascii="Arial" w:hAnsi="Arial" w:cs="Arial"/>
                <w:caps w:val="0"/>
                <w:color w:val="002060"/>
                <w:sz w:val="22"/>
              </w:rPr>
              <w:t>2.00 p</w:t>
            </w:r>
            <w:r w:rsidR="00B03CAB" w:rsidRPr="002E1047">
              <w:rPr>
                <w:rFonts w:ascii="Arial" w:hAnsi="Arial" w:cs="Arial"/>
                <w:caps w:val="0"/>
                <w:color w:val="002060"/>
                <w:sz w:val="22"/>
              </w:rPr>
              <w:t xml:space="preserve">m – </w:t>
            </w:r>
            <w:r>
              <w:rPr>
                <w:rFonts w:ascii="Arial" w:hAnsi="Arial" w:cs="Arial"/>
                <w:caps w:val="0"/>
                <w:color w:val="002060"/>
                <w:sz w:val="22"/>
              </w:rPr>
              <w:t>4</w:t>
            </w:r>
            <w:r w:rsidR="00B03CAB" w:rsidRPr="002E1047">
              <w:rPr>
                <w:rFonts w:ascii="Arial" w:hAnsi="Arial" w:cs="Arial"/>
                <w:caps w:val="0"/>
                <w:color w:val="002060"/>
                <w:sz w:val="22"/>
              </w:rPr>
              <w:t xml:space="preserve">.00 </w:t>
            </w:r>
            <w:r>
              <w:rPr>
                <w:rFonts w:ascii="Arial" w:hAnsi="Arial" w:cs="Arial"/>
                <w:caps w:val="0"/>
                <w:color w:val="002060"/>
                <w:sz w:val="22"/>
              </w:rPr>
              <w:t>p</w:t>
            </w:r>
            <w:r w:rsidR="00B03CAB" w:rsidRPr="002E1047">
              <w:rPr>
                <w:rFonts w:ascii="Arial" w:hAnsi="Arial" w:cs="Arial"/>
                <w:caps w:val="0"/>
                <w:color w:val="002060"/>
                <w:sz w:val="22"/>
              </w:rPr>
              <w:t>m</w:t>
            </w:r>
            <w:r w:rsidR="001C11E1" w:rsidRPr="002E1047">
              <w:rPr>
                <w:rFonts w:ascii="Arial" w:hAnsi="Arial" w:cs="Arial"/>
                <w:caps w:val="0"/>
                <w:color w:val="002060"/>
                <w:sz w:val="22"/>
              </w:rPr>
              <w:t xml:space="preserve"> (E</w:t>
            </w:r>
            <w:r w:rsidR="00053391" w:rsidRPr="002E1047">
              <w:rPr>
                <w:rFonts w:ascii="Arial" w:hAnsi="Arial" w:cs="Arial"/>
                <w:caps w:val="0"/>
                <w:color w:val="002060"/>
                <w:sz w:val="22"/>
              </w:rPr>
              <w:t>D</w:t>
            </w:r>
            <w:r w:rsidR="001C11E1" w:rsidRPr="002E1047">
              <w:rPr>
                <w:rFonts w:ascii="Arial" w:hAnsi="Arial" w:cs="Arial"/>
                <w:caps w:val="0"/>
                <w:color w:val="002060"/>
                <w:sz w:val="22"/>
              </w:rPr>
              <w:t>ST)</w:t>
            </w:r>
            <w:r w:rsidR="00B03CAB" w:rsidRPr="002E1047">
              <w:rPr>
                <w:rFonts w:ascii="Arial" w:hAnsi="Arial" w:cs="Arial"/>
                <w:caps w:val="0"/>
                <w:color w:val="002060"/>
                <w:sz w:val="22"/>
              </w:rPr>
              <w:t>.</w:t>
            </w:r>
          </w:p>
        </w:tc>
      </w:tr>
      <w:tr w:rsidR="0019523F" w:rsidRPr="002E1047" w14:paraId="3EFB189B" w14:textId="77777777" w:rsidTr="00BE2E9D">
        <w:tc>
          <w:tcPr>
            <w:tcW w:w="1774" w:type="dxa"/>
            <w:gridSpan w:val="2"/>
          </w:tcPr>
          <w:p w14:paraId="6EDCEBF1" w14:textId="77777777" w:rsidR="0019523F" w:rsidRPr="002E1047" w:rsidRDefault="003F1514" w:rsidP="00D81DA0">
            <w:pPr>
              <w:pStyle w:val="DataStyle"/>
              <w:rPr>
                <w:rFonts w:ascii="Arial" w:hAnsi="Arial" w:cs="Arial"/>
                <w:caps w:val="0"/>
                <w:color w:val="002060"/>
                <w:sz w:val="22"/>
              </w:rPr>
            </w:pPr>
            <w:r w:rsidRPr="002E1047">
              <w:rPr>
                <w:rFonts w:ascii="Arial" w:hAnsi="Arial" w:cs="Arial"/>
                <w:caps w:val="0"/>
                <w:color w:val="002060"/>
                <w:sz w:val="22"/>
              </w:rPr>
              <w:t xml:space="preserve"> </w:t>
            </w:r>
            <w:r w:rsidR="003C77F3" w:rsidRPr="002E1047">
              <w:rPr>
                <w:rFonts w:ascii="Arial" w:hAnsi="Arial" w:cs="Arial"/>
                <w:caps w:val="0"/>
                <w:color w:val="002060"/>
                <w:sz w:val="22"/>
              </w:rPr>
              <w:t>Location</w:t>
            </w:r>
            <w:r w:rsidR="0019523F" w:rsidRPr="002E1047">
              <w:rPr>
                <w:rFonts w:ascii="Arial" w:hAnsi="Arial" w:cs="Arial"/>
                <w:caps w:val="0"/>
                <w:color w:val="002060"/>
                <w:sz w:val="22"/>
              </w:rPr>
              <w:t xml:space="preserve">: </w:t>
            </w:r>
          </w:p>
        </w:tc>
        <w:tc>
          <w:tcPr>
            <w:tcW w:w="7389" w:type="dxa"/>
            <w:gridSpan w:val="2"/>
          </w:tcPr>
          <w:p w14:paraId="2C547436" w14:textId="77777777" w:rsidR="0019523F" w:rsidRPr="002E1047" w:rsidRDefault="00804E67" w:rsidP="00B03CAB">
            <w:pPr>
              <w:pStyle w:val="DataStyle"/>
              <w:rPr>
                <w:rFonts w:ascii="Arial" w:hAnsi="Arial"/>
                <w:caps w:val="0"/>
                <w:color w:val="002060"/>
                <w:sz w:val="22"/>
              </w:rPr>
            </w:pPr>
            <w:r w:rsidRPr="002E1047">
              <w:rPr>
                <w:rFonts w:ascii="Arial" w:hAnsi="Arial"/>
                <w:caps w:val="0"/>
                <w:color w:val="002060"/>
                <w:sz w:val="22"/>
              </w:rPr>
              <w:t>B</w:t>
            </w:r>
            <w:r w:rsidR="00B03CAB" w:rsidRPr="002E1047">
              <w:rPr>
                <w:rFonts w:ascii="Arial" w:hAnsi="Arial"/>
                <w:caps w:val="0"/>
                <w:color w:val="002060"/>
                <w:sz w:val="22"/>
              </w:rPr>
              <w:t xml:space="preserve">risbane, Melbourne, Sydney, </w:t>
            </w:r>
            <w:r w:rsidR="00EA03D6">
              <w:rPr>
                <w:rFonts w:ascii="Arial" w:hAnsi="Arial"/>
                <w:caps w:val="0"/>
                <w:color w:val="002060"/>
                <w:sz w:val="22"/>
              </w:rPr>
              <w:t xml:space="preserve">Adelaide </w:t>
            </w:r>
            <w:r w:rsidR="00B03CAB" w:rsidRPr="002E1047">
              <w:rPr>
                <w:rFonts w:ascii="Arial" w:hAnsi="Arial"/>
                <w:caps w:val="0"/>
                <w:color w:val="002060"/>
                <w:sz w:val="22"/>
              </w:rPr>
              <w:t>and teleconference</w:t>
            </w:r>
            <w:r w:rsidRPr="002E1047">
              <w:rPr>
                <w:rFonts w:ascii="Arial" w:hAnsi="Arial"/>
                <w:caps w:val="0"/>
                <w:color w:val="002060"/>
                <w:sz w:val="22"/>
              </w:rPr>
              <w:t xml:space="preserve">. </w:t>
            </w:r>
          </w:p>
        </w:tc>
      </w:tr>
      <w:tr w:rsidR="003F1514" w:rsidRPr="002E1047" w14:paraId="6FCC3766" w14:textId="77777777" w:rsidTr="00BE2E9D">
        <w:tc>
          <w:tcPr>
            <w:tcW w:w="1774" w:type="dxa"/>
            <w:gridSpan w:val="2"/>
          </w:tcPr>
          <w:p w14:paraId="41EBB5BF" w14:textId="77777777" w:rsidR="003F1514" w:rsidRPr="002E1047" w:rsidRDefault="003F1514" w:rsidP="00D81DA0">
            <w:pPr>
              <w:pStyle w:val="DataStyle"/>
              <w:rPr>
                <w:rFonts w:ascii="Arial" w:hAnsi="Arial" w:cs="Arial"/>
                <w:caps w:val="0"/>
                <w:color w:val="002060"/>
                <w:sz w:val="22"/>
              </w:rPr>
            </w:pPr>
            <w:r w:rsidRPr="002E1047">
              <w:rPr>
                <w:rFonts w:ascii="Arial" w:hAnsi="Arial" w:cs="Arial"/>
                <w:caps w:val="0"/>
                <w:color w:val="002060"/>
                <w:sz w:val="22"/>
              </w:rPr>
              <w:t xml:space="preserve"> Attendees:</w:t>
            </w:r>
          </w:p>
        </w:tc>
        <w:tc>
          <w:tcPr>
            <w:tcW w:w="7389" w:type="dxa"/>
            <w:gridSpan w:val="2"/>
          </w:tcPr>
          <w:p w14:paraId="0AA82626" w14:textId="77777777" w:rsidR="003F1514" w:rsidRPr="002E1047" w:rsidRDefault="003F1514" w:rsidP="003F1514">
            <w:pPr>
              <w:pStyle w:val="DataStyle"/>
              <w:rPr>
                <w:rFonts w:ascii="Arial" w:hAnsi="Arial" w:cs="Arial"/>
                <w:caps w:val="0"/>
                <w:color w:val="002060"/>
                <w:sz w:val="22"/>
                <w:highlight w:val="yellow"/>
              </w:rPr>
            </w:pPr>
          </w:p>
        </w:tc>
      </w:tr>
      <w:tr w:rsidR="00A04C64" w:rsidRPr="002E1047" w14:paraId="66FA9707"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08763BB8" w14:textId="77777777" w:rsidR="00A04C64" w:rsidRDefault="00A04C64" w:rsidP="00BE2E9D">
            <w:pPr>
              <w:pStyle w:val="DataStyle"/>
              <w:rPr>
                <w:rFonts w:ascii="Arial" w:hAnsi="Arial" w:cs="Arial"/>
                <w:caps w:val="0"/>
                <w:color w:val="002060"/>
                <w:sz w:val="20"/>
                <w:szCs w:val="20"/>
              </w:rPr>
            </w:pPr>
            <w:r>
              <w:rPr>
                <w:rFonts w:ascii="Arial" w:hAnsi="Arial" w:cs="Arial"/>
                <w:caps w:val="0"/>
                <w:color w:val="002060"/>
                <w:sz w:val="20"/>
                <w:szCs w:val="20"/>
              </w:rPr>
              <w:t>AGL</w:t>
            </w:r>
          </w:p>
        </w:tc>
        <w:tc>
          <w:tcPr>
            <w:tcW w:w="4485" w:type="dxa"/>
          </w:tcPr>
          <w:p w14:paraId="3ADDB878" w14:textId="77777777" w:rsidR="00A04C64" w:rsidRDefault="00A04C64" w:rsidP="00BE2E9D">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Acciona</w:t>
            </w:r>
          </w:p>
        </w:tc>
      </w:tr>
      <w:tr w:rsidR="00A04C64" w:rsidRPr="002E1047" w14:paraId="7CECAA23"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3680D3AA"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Energy Consumers Australia</w:t>
            </w:r>
          </w:p>
        </w:tc>
        <w:tc>
          <w:tcPr>
            <w:tcW w:w="4485" w:type="dxa"/>
          </w:tcPr>
          <w:p w14:paraId="0744FEB9" w14:textId="77777777" w:rsidR="00A04C64" w:rsidRPr="00BE2E9D" w:rsidRDefault="00A04C64"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 xml:space="preserve">Tilt Renewables </w:t>
            </w:r>
          </w:p>
        </w:tc>
      </w:tr>
      <w:tr w:rsidR="00A04C64" w:rsidRPr="002E1047" w14:paraId="34A6B9E7"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1E4803FE"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Engie</w:t>
            </w:r>
          </w:p>
        </w:tc>
        <w:tc>
          <w:tcPr>
            <w:tcW w:w="4485" w:type="dxa"/>
          </w:tcPr>
          <w:p w14:paraId="4BCDE3BD" w14:textId="77777777" w:rsidR="00A04C64" w:rsidRPr="00BE2E9D" w:rsidRDefault="00A04C64"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 xml:space="preserve">HARD Software </w:t>
            </w:r>
          </w:p>
        </w:tc>
      </w:tr>
      <w:tr w:rsidR="00A04C64" w:rsidRPr="002E1047" w14:paraId="29CC19BB"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7B36B080"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ERM Power</w:t>
            </w:r>
          </w:p>
        </w:tc>
        <w:tc>
          <w:tcPr>
            <w:tcW w:w="4485" w:type="dxa"/>
          </w:tcPr>
          <w:p w14:paraId="7C1E19AE" w14:textId="77777777" w:rsidR="00A04C64" w:rsidRPr="00BE2E9D" w:rsidRDefault="00EA03D6"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Energy Synapse</w:t>
            </w:r>
          </w:p>
        </w:tc>
      </w:tr>
      <w:tr w:rsidR="00A04C64" w:rsidRPr="002E1047" w14:paraId="55F3D7D1"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1603D59B"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Infigen Energy</w:t>
            </w:r>
          </w:p>
        </w:tc>
        <w:tc>
          <w:tcPr>
            <w:tcW w:w="4485" w:type="dxa"/>
          </w:tcPr>
          <w:p w14:paraId="2C265767" w14:textId="77777777" w:rsidR="00A04C64" w:rsidRPr="00BE2E9D" w:rsidRDefault="00610EFA"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CS Energy</w:t>
            </w:r>
          </w:p>
        </w:tc>
      </w:tr>
      <w:tr w:rsidR="00A04C64" w:rsidRPr="002E1047" w14:paraId="252E3F3B"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06AB5F1F"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Meridian Energy</w:t>
            </w:r>
          </w:p>
        </w:tc>
        <w:tc>
          <w:tcPr>
            <w:tcW w:w="4485" w:type="dxa"/>
          </w:tcPr>
          <w:p w14:paraId="776CD4D7" w14:textId="77777777" w:rsidR="00A04C64" w:rsidRPr="00BE2E9D" w:rsidRDefault="00610EFA"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AEMC</w:t>
            </w:r>
          </w:p>
        </w:tc>
      </w:tr>
      <w:tr w:rsidR="00A04C64" w:rsidRPr="002E1047" w14:paraId="757C2CFB"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7A3C8F79"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Origin Energy</w:t>
            </w:r>
          </w:p>
        </w:tc>
        <w:tc>
          <w:tcPr>
            <w:tcW w:w="4485" w:type="dxa"/>
          </w:tcPr>
          <w:p w14:paraId="00591B62" w14:textId="77777777" w:rsidR="00A04C64" w:rsidRPr="00BE2E9D" w:rsidRDefault="00610EFA"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Woolnorth Wind Farm</w:t>
            </w:r>
          </w:p>
        </w:tc>
      </w:tr>
      <w:tr w:rsidR="00A04C64" w:rsidRPr="002E1047" w14:paraId="01186F60"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37D683BC"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Pacific Hydro</w:t>
            </w:r>
          </w:p>
        </w:tc>
        <w:tc>
          <w:tcPr>
            <w:tcW w:w="4485" w:type="dxa"/>
          </w:tcPr>
          <w:p w14:paraId="3B889066" w14:textId="77777777" w:rsidR="00A04C64" w:rsidRPr="00BE2E9D" w:rsidRDefault="00610EFA" w:rsidP="00A04C64">
            <w:pPr>
              <w:pStyle w:val="DataStyle"/>
              <w:tabs>
                <w:tab w:val="right" w:pos="7040"/>
              </w:tabs>
              <w:rPr>
                <w:rFonts w:ascii="Arial" w:hAnsi="Arial" w:cs="Arial"/>
                <w:caps w:val="0"/>
                <w:color w:val="002060"/>
                <w:sz w:val="20"/>
                <w:szCs w:val="20"/>
              </w:rPr>
            </w:pPr>
            <w:r>
              <w:rPr>
                <w:rFonts w:ascii="Arial" w:hAnsi="Arial" w:cs="Arial"/>
                <w:caps w:val="0"/>
                <w:color w:val="002060"/>
                <w:sz w:val="20"/>
                <w:szCs w:val="20"/>
              </w:rPr>
              <w:t>HydroTasmania</w:t>
            </w:r>
          </w:p>
        </w:tc>
      </w:tr>
      <w:tr w:rsidR="00A04C64" w:rsidRPr="002E1047" w14:paraId="4926B40B"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217572F2"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Telstra</w:t>
            </w:r>
          </w:p>
        </w:tc>
        <w:tc>
          <w:tcPr>
            <w:tcW w:w="4485" w:type="dxa"/>
          </w:tcPr>
          <w:p w14:paraId="31C762D1" w14:textId="77777777" w:rsidR="00A04C64" w:rsidRPr="00BE2E9D" w:rsidRDefault="00A04C64" w:rsidP="00A04C64">
            <w:pPr>
              <w:pStyle w:val="DataStyle"/>
              <w:tabs>
                <w:tab w:val="right" w:pos="7040"/>
              </w:tabs>
              <w:rPr>
                <w:rFonts w:ascii="Arial" w:hAnsi="Arial" w:cs="Arial"/>
                <w:caps w:val="0"/>
                <w:color w:val="002060"/>
                <w:sz w:val="20"/>
                <w:szCs w:val="20"/>
              </w:rPr>
            </w:pPr>
          </w:p>
        </w:tc>
      </w:tr>
      <w:tr w:rsidR="00A04C64" w:rsidRPr="002E1047" w14:paraId="72FAB089" w14:textId="77777777" w:rsidTr="00BE2E9D">
        <w:tblPrEx>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Ex>
        <w:trPr>
          <w:gridBefore w:val="1"/>
          <w:wBefore w:w="144" w:type="dxa"/>
        </w:trPr>
        <w:tc>
          <w:tcPr>
            <w:tcW w:w="4534" w:type="dxa"/>
            <w:gridSpan w:val="2"/>
          </w:tcPr>
          <w:p w14:paraId="6CD5F075" w14:textId="77777777" w:rsidR="00A04C64" w:rsidRPr="00BE2E9D" w:rsidRDefault="00A04C64" w:rsidP="00A04C64">
            <w:pPr>
              <w:pStyle w:val="DataStyle"/>
              <w:rPr>
                <w:rFonts w:ascii="Arial" w:hAnsi="Arial" w:cs="Arial"/>
                <w:caps w:val="0"/>
                <w:color w:val="002060"/>
                <w:sz w:val="20"/>
                <w:szCs w:val="20"/>
              </w:rPr>
            </w:pPr>
            <w:r>
              <w:rPr>
                <w:rFonts w:ascii="Arial" w:hAnsi="Arial" w:cs="Arial"/>
                <w:caps w:val="0"/>
                <w:color w:val="002060"/>
                <w:sz w:val="20"/>
                <w:szCs w:val="20"/>
              </w:rPr>
              <w:t>Waterloo Wind Farm</w:t>
            </w:r>
          </w:p>
        </w:tc>
        <w:tc>
          <w:tcPr>
            <w:tcW w:w="4485" w:type="dxa"/>
          </w:tcPr>
          <w:p w14:paraId="6676B495" w14:textId="77777777" w:rsidR="00A04C64" w:rsidRPr="00BE2E9D" w:rsidRDefault="00A04C64" w:rsidP="00A04C64">
            <w:pPr>
              <w:pStyle w:val="DataStyle"/>
              <w:tabs>
                <w:tab w:val="right" w:pos="7040"/>
              </w:tabs>
              <w:rPr>
                <w:rFonts w:ascii="Arial" w:hAnsi="Arial" w:cs="Arial"/>
                <w:caps w:val="0"/>
                <w:color w:val="002060"/>
                <w:sz w:val="20"/>
                <w:szCs w:val="20"/>
              </w:rPr>
            </w:pPr>
          </w:p>
        </w:tc>
      </w:tr>
    </w:tbl>
    <w:p w14:paraId="16537401" w14:textId="77777777" w:rsidR="001C4097" w:rsidRPr="00E811DF" w:rsidRDefault="001C4097" w:rsidP="00366C3B">
      <w:pPr>
        <w:pStyle w:val="Heading1"/>
        <w:numPr>
          <w:ilvl w:val="0"/>
          <w:numId w:val="3"/>
        </w:numPr>
      </w:pPr>
      <w:r w:rsidRPr="00E811DF">
        <w:t>Welcome and introductions</w:t>
      </w:r>
    </w:p>
    <w:p w14:paraId="1A960423" w14:textId="77777777" w:rsidR="001C4097" w:rsidRPr="00E602EB" w:rsidRDefault="00742936" w:rsidP="001C4097">
      <w:pPr>
        <w:pStyle w:val="BodyText"/>
        <w:rPr>
          <w:rFonts w:cstheme="minorHAnsi"/>
          <w:sz w:val="21"/>
          <w:szCs w:val="21"/>
        </w:rPr>
      </w:pPr>
      <w:r w:rsidRPr="00E602EB">
        <w:rPr>
          <w:rFonts w:cstheme="minorHAnsi"/>
          <w:sz w:val="21"/>
          <w:szCs w:val="21"/>
        </w:rPr>
        <w:t>The agenda was confirmed with no amendments</w:t>
      </w:r>
      <w:r w:rsidR="00B03CAB" w:rsidRPr="00E602EB">
        <w:rPr>
          <w:rFonts w:cstheme="minorHAnsi"/>
          <w:sz w:val="21"/>
          <w:szCs w:val="21"/>
        </w:rPr>
        <w:t>.</w:t>
      </w:r>
      <w:r w:rsidR="00956FCC">
        <w:rPr>
          <w:rFonts w:cstheme="minorHAnsi"/>
          <w:sz w:val="21"/>
          <w:szCs w:val="21"/>
        </w:rPr>
        <w:t xml:space="preserve"> </w:t>
      </w:r>
      <w:r w:rsidR="00937A23">
        <w:rPr>
          <w:rFonts w:cstheme="minorHAnsi"/>
          <w:sz w:val="21"/>
          <w:szCs w:val="21"/>
        </w:rPr>
        <w:t xml:space="preserve">Chris Muffett (AEMO) provided an overview on factors driving the Causer Pays review, noting that the </w:t>
      </w:r>
      <w:r w:rsidR="00610EFA">
        <w:rPr>
          <w:rFonts w:cstheme="minorHAnsi"/>
          <w:sz w:val="21"/>
          <w:szCs w:val="21"/>
        </w:rPr>
        <w:t xml:space="preserve">current </w:t>
      </w:r>
      <w:r w:rsidR="00937A23">
        <w:rPr>
          <w:rFonts w:cstheme="minorHAnsi"/>
          <w:sz w:val="21"/>
          <w:szCs w:val="21"/>
        </w:rPr>
        <w:t xml:space="preserve">consultation </w:t>
      </w:r>
      <w:r w:rsidR="00937A23" w:rsidRPr="00937A23">
        <w:rPr>
          <w:rFonts w:cstheme="minorHAnsi"/>
          <w:sz w:val="21"/>
          <w:szCs w:val="21"/>
        </w:rPr>
        <w:t>provides an opportunity to revisit any broader and longer-term issues</w:t>
      </w:r>
      <w:r w:rsidR="00937A23">
        <w:rPr>
          <w:rFonts w:cstheme="minorHAnsi"/>
          <w:sz w:val="21"/>
          <w:szCs w:val="21"/>
        </w:rPr>
        <w:t xml:space="preserve"> associated with </w:t>
      </w:r>
      <w:r w:rsidR="00610EFA">
        <w:rPr>
          <w:rFonts w:cstheme="minorHAnsi"/>
          <w:sz w:val="21"/>
          <w:szCs w:val="21"/>
        </w:rPr>
        <w:t xml:space="preserve">the previous consultation on factors for </w:t>
      </w:r>
      <w:r w:rsidR="00937A23">
        <w:rPr>
          <w:rFonts w:cstheme="minorHAnsi"/>
          <w:sz w:val="21"/>
          <w:szCs w:val="21"/>
        </w:rPr>
        <w:t xml:space="preserve">asynchronous operation. </w:t>
      </w:r>
    </w:p>
    <w:p w14:paraId="082967EB" w14:textId="77777777" w:rsidR="00FB5D1D" w:rsidRDefault="00E811DF" w:rsidP="00366C3B">
      <w:pPr>
        <w:pStyle w:val="Heading1"/>
        <w:numPr>
          <w:ilvl w:val="0"/>
          <w:numId w:val="3"/>
        </w:numPr>
      </w:pPr>
      <w:r>
        <w:t xml:space="preserve">submissions to AEMO questions </w:t>
      </w:r>
    </w:p>
    <w:p w14:paraId="37845480" w14:textId="77777777" w:rsidR="00E811DF" w:rsidRDefault="00E811DF" w:rsidP="00E811DF">
      <w:pPr>
        <w:pStyle w:val="BodyText"/>
      </w:pPr>
      <w:r>
        <w:t xml:space="preserve">Hugh Ridgway (AEMO) provided a </w:t>
      </w:r>
      <w:r w:rsidR="006E0EA0">
        <w:t>high-level</w:t>
      </w:r>
      <w:r>
        <w:t xml:space="preserve"> summary of submissions received from </w:t>
      </w:r>
      <w:r w:rsidR="006E0EA0">
        <w:t>participants</w:t>
      </w:r>
      <w:r>
        <w:t xml:space="preserve"> relating to each of the 10 questions AEMO </w:t>
      </w:r>
      <w:r w:rsidR="004A67F1">
        <w:t>specifically sought feedback on.</w:t>
      </w:r>
    </w:p>
    <w:p w14:paraId="6AAA79D4" w14:textId="77777777" w:rsidR="00077B31" w:rsidRPr="00E602EB" w:rsidRDefault="00E811DF" w:rsidP="00E811DF">
      <w:pPr>
        <w:pStyle w:val="Heading1"/>
        <w:ind w:left="0" w:firstLine="0"/>
      </w:pPr>
      <w:r>
        <w:t>2.1</w:t>
      </w:r>
      <w:r>
        <w:tab/>
        <w:t xml:space="preserve">issue 1: local requirements </w:t>
      </w:r>
    </w:p>
    <w:p w14:paraId="2910B739" w14:textId="77777777" w:rsidR="00E811DF" w:rsidRDefault="00E811DF" w:rsidP="00E811DF">
      <w:pPr>
        <w:pStyle w:val="BodyText"/>
      </w:pPr>
      <w:r>
        <w:t xml:space="preserve">Shantha Ranatunga (AEMO) </w:t>
      </w:r>
      <w:r w:rsidR="000A4586">
        <w:t xml:space="preserve">provided context around options two and three provided by AEMO in relation to issue one. Shantha explained that main different in these options for the scenario of two states separating from the rest of the National Electricity Market (NEM). </w:t>
      </w:r>
    </w:p>
    <w:p w14:paraId="0151CD31" w14:textId="77777777" w:rsidR="000A4586" w:rsidRPr="00E811DF" w:rsidRDefault="000A4586" w:rsidP="00E811DF">
      <w:pPr>
        <w:pStyle w:val="BodyText"/>
      </w:pPr>
      <w:r>
        <w:t xml:space="preserve">Chris Murphy (Telstra) </w:t>
      </w:r>
      <w:r w:rsidR="00CB0CDE">
        <w:t xml:space="preserve">clarified the purpose of having local FCAS </w:t>
      </w:r>
      <w:r w:rsidR="004A67F1">
        <w:t xml:space="preserve">requirements </w:t>
      </w:r>
      <w:r w:rsidR="00CB0CDE">
        <w:t xml:space="preserve">for separate regions.  </w:t>
      </w:r>
    </w:p>
    <w:p w14:paraId="3A398F37" w14:textId="77777777" w:rsidR="00CB0CDE" w:rsidRDefault="00CB0CDE" w:rsidP="00E811DF">
      <w:pPr>
        <w:pStyle w:val="BodyText"/>
      </w:pPr>
      <w:r>
        <w:lastRenderedPageBreak/>
        <w:t xml:space="preserve">Chris Muffett (AEMO) flagged that moving to option three and having no netting of portfolios across regions would be a change to the current arrangements, adding that participants that currently have the mechanism to offset </w:t>
      </w:r>
      <w:r w:rsidR="004A67F1">
        <w:t xml:space="preserve">across </w:t>
      </w:r>
      <w:r>
        <w:t xml:space="preserve">regions would </w:t>
      </w:r>
      <w:r w:rsidR="006E0EA0">
        <w:t>lose</w:t>
      </w:r>
      <w:r>
        <w:t xml:space="preserve"> this </w:t>
      </w:r>
      <w:r w:rsidR="004A67F1">
        <w:t xml:space="preserve">arrangement </w:t>
      </w:r>
      <w:r>
        <w:t xml:space="preserve">under option three. Chris noted that </w:t>
      </w:r>
      <w:r w:rsidR="004A67F1">
        <w:t>compared to option two</w:t>
      </w:r>
      <w:r>
        <w:t xml:space="preserve">, option three </w:t>
      </w:r>
      <w:r w:rsidR="004A67F1">
        <w:t>would likely have a lower</w:t>
      </w:r>
      <w:r>
        <w:t xml:space="preserve"> implementation cost </w:t>
      </w:r>
      <w:r w:rsidR="004A67F1">
        <w:t>for AEMO</w:t>
      </w:r>
      <w:r>
        <w:t xml:space="preserve">. </w:t>
      </w:r>
    </w:p>
    <w:p w14:paraId="4D381695" w14:textId="77777777" w:rsidR="00E811DF" w:rsidRDefault="00CB0CDE" w:rsidP="00E811DF">
      <w:pPr>
        <w:pStyle w:val="BodyText"/>
      </w:pPr>
      <w:r>
        <w:t xml:space="preserve">Ron Logan (ERM) clarified the number of electrical sub-regions </w:t>
      </w:r>
      <w:r w:rsidR="006224A7">
        <w:t>used in the calculation for option two, noting that a calculation</w:t>
      </w:r>
      <w:r w:rsidR="00081DBB">
        <w:t xml:space="preserve"> </w:t>
      </w:r>
      <w:r w:rsidR="006224A7">
        <w:t>for 17 sub-regions requires a large effort</w:t>
      </w:r>
      <w:r w:rsidR="00081DBB">
        <w:t xml:space="preserve">. </w:t>
      </w:r>
    </w:p>
    <w:p w14:paraId="7BC7431E" w14:textId="77777777" w:rsidR="00E811DF" w:rsidRDefault="00081DBB" w:rsidP="00E811DF">
      <w:pPr>
        <w:pStyle w:val="BodyText"/>
      </w:pPr>
      <w:r>
        <w:t xml:space="preserve">Chris Muffett (AEMO) noted that an alternative would be to calculate factors for six regions (including Tasmania) and have a separate mainland </w:t>
      </w:r>
      <w:r w:rsidR="006E0EA0">
        <w:t>aggregation</w:t>
      </w:r>
      <w:r>
        <w:t xml:space="preserve"> used for local requirements. This option would allow for portfolio netting across mainland regions. Chris added that there are limitations in moving towards a </w:t>
      </w:r>
      <w:r w:rsidR="006E0EA0">
        <w:t>reduced</w:t>
      </w:r>
      <w:r>
        <w:t xml:space="preserve"> set of </w:t>
      </w:r>
      <w:r w:rsidR="006E0EA0">
        <w:t>regions</w:t>
      </w:r>
      <w:r>
        <w:t xml:space="preserve"> </w:t>
      </w:r>
      <w:r w:rsidR="006E0EA0">
        <w:t>however,</w:t>
      </w:r>
      <w:r>
        <w:t xml:space="preserve"> the reduction allows for simplicity in AEMO completing calculations and reducing the amount of </w:t>
      </w:r>
      <w:r w:rsidR="006E0EA0">
        <w:t>data</w:t>
      </w:r>
      <w:r>
        <w:t xml:space="preserve"> it publishes. </w:t>
      </w:r>
    </w:p>
    <w:p w14:paraId="2666D2CE" w14:textId="77777777" w:rsidR="00E811DF" w:rsidRDefault="00F352AE" w:rsidP="00E811DF">
      <w:pPr>
        <w:pStyle w:val="BodyText"/>
      </w:pPr>
      <w:r>
        <w:t xml:space="preserve">Niva Lima (Infigen) </w:t>
      </w:r>
      <w:r w:rsidR="00970193">
        <w:t xml:space="preserve">queried </w:t>
      </w:r>
      <w:r w:rsidR="00900A24">
        <w:t xml:space="preserve">how option two and three would work with respect to local requirements when the system is still </w:t>
      </w:r>
      <w:r w:rsidR="006E0EA0">
        <w:t>synchronised</w:t>
      </w:r>
      <w:r w:rsidR="00900A24">
        <w:t>. Shantha Ranatunga (AEMO) clarified that</w:t>
      </w:r>
      <w:r w:rsidR="00F142A2">
        <w:t xml:space="preserve"> ‘</w:t>
      </w:r>
      <w:r w:rsidR="006E0EA0">
        <w:t>separation</w:t>
      </w:r>
      <w:r w:rsidR="00F142A2">
        <w:t xml:space="preserve">’ in this sense refers to market separation, and </w:t>
      </w:r>
      <w:r w:rsidR="00900A24">
        <w:t xml:space="preserve">in a scenario where the system is still synchronised, options two and three would result in the same outcome. Chris Muffett (AEMO) added that the intention is to </w:t>
      </w:r>
      <w:r w:rsidR="00F142A2">
        <w:t xml:space="preserve">treat local requirements for synchronous operation the same as local requirements for asynchronous operation. </w:t>
      </w:r>
    </w:p>
    <w:p w14:paraId="51B1FAE2" w14:textId="77777777" w:rsidR="00F142A2" w:rsidRDefault="00F142A2" w:rsidP="00E811DF">
      <w:pPr>
        <w:pStyle w:val="BodyText"/>
      </w:pPr>
      <w:r>
        <w:t xml:space="preserve">Boris Basich (AGL) queried the </w:t>
      </w:r>
      <w:r w:rsidR="006E0EA0">
        <w:t>definition</w:t>
      </w:r>
      <w:r>
        <w:t xml:space="preserve"> of a South Australian market participant. Shantha Ranatunga (AEMO) explained that individual market participants </w:t>
      </w:r>
      <w:r w:rsidR="002C19E3">
        <w:t>are</w:t>
      </w:r>
      <w:r>
        <w:t xml:space="preserve"> identified by where their generators are connected. </w:t>
      </w:r>
    </w:p>
    <w:p w14:paraId="33F285F8" w14:textId="77777777" w:rsidR="00F142A2" w:rsidRDefault="00F142A2" w:rsidP="00E811DF">
      <w:pPr>
        <w:pStyle w:val="BodyText"/>
      </w:pPr>
      <w:r>
        <w:t xml:space="preserve">Chris Deague (Engie) noted that </w:t>
      </w:r>
      <w:r w:rsidR="00DF6B3D">
        <w:t>difficulties in relation to issue one and two arise from challenges associated with portfolio balancing. Chris added that portfolio balancing is at the core of Causer Pays, and resolving</w:t>
      </w:r>
      <w:r w:rsidR="007674CC">
        <w:t xml:space="preserve"> the issue</w:t>
      </w:r>
      <w:r w:rsidR="00DF6B3D">
        <w:t xml:space="preserve"> would prevent perverse results generated by Causer Pays. Chris Muffett (AEMO) took an action to </w:t>
      </w:r>
      <w:r w:rsidR="006E0EA0">
        <w:t>investigate</w:t>
      </w:r>
      <w:r w:rsidR="00DF6B3D">
        <w:t xml:space="preserve"> </w:t>
      </w:r>
      <w:r w:rsidR="00F7179F">
        <w:t xml:space="preserve">with participants individually </w:t>
      </w:r>
      <w:r w:rsidR="006E0EA0">
        <w:t>whether</w:t>
      </w:r>
      <w:r w:rsidR="00DF6B3D">
        <w:t xml:space="preserve"> the outcomes from Causer Pays remain consistent with its original intentions related to incentives. </w:t>
      </w:r>
    </w:p>
    <w:p w14:paraId="7A0A5B13" w14:textId="77777777" w:rsidR="00DF6B3D" w:rsidRPr="00E811DF" w:rsidRDefault="00F7179F" w:rsidP="00E811DF">
      <w:pPr>
        <w:pStyle w:val="BodyText"/>
      </w:pPr>
      <w:r w:rsidRPr="00F7179F">
        <w:rPr>
          <w:color w:val="FF0000"/>
        </w:rPr>
        <w:t xml:space="preserve">(Action Item 1) </w:t>
      </w:r>
    </w:p>
    <w:p w14:paraId="7A54DBE3" w14:textId="77777777" w:rsidR="00F7179F" w:rsidRDefault="00F7179F" w:rsidP="00F7179F">
      <w:pPr>
        <w:pStyle w:val="Heading1"/>
        <w:ind w:left="0" w:firstLine="0"/>
      </w:pPr>
      <w:r>
        <w:t>2.2</w:t>
      </w:r>
      <w:r>
        <w:tab/>
        <w:t xml:space="preserve">issue 2: portfolio netting  </w:t>
      </w:r>
    </w:p>
    <w:p w14:paraId="24849A90" w14:textId="77777777" w:rsidR="00F7179F" w:rsidRPr="00F7179F" w:rsidRDefault="00F7179F" w:rsidP="00F7179F">
      <w:pPr>
        <w:pStyle w:val="BodyText"/>
      </w:pPr>
      <w:r>
        <w:t xml:space="preserve">Hugh Ridgway (AEMO) noted that </w:t>
      </w:r>
      <w:r w:rsidR="00C96CC7">
        <w:t>submissions indicated some</w:t>
      </w:r>
      <w:r>
        <w:t>support has been given from participants for option one – status quo</w:t>
      </w:r>
      <w:r w:rsidR="00C96CC7">
        <w:t>, however noted the concerns raised about compliance with dispatch obligations.</w:t>
      </w:r>
    </w:p>
    <w:p w14:paraId="0E2A4CF9" w14:textId="77777777" w:rsidR="00F7179F" w:rsidRDefault="00F7179F" w:rsidP="00F7179F">
      <w:pPr>
        <w:pStyle w:val="Heading1"/>
        <w:ind w:left="0" w:firstLine="0"/>
      </w:pPr>
      <w:r>
        <w:t>2.3</w:t>
      </w:r>
      <w:r>
        <w:tab/>
        <w:t xml:space="preserve">issue 3: sample period netting   </w:t>
      </w:r>
    </w:p>
    <w:p w14:paraId="07D7AAF3" w14:textId="77777777" w:rsidR="00F7179F" w:rsidRDefault="00F7179F" w:rsidP="000E157D">
      <w:pPr>
        <w:pStyle w:val="BodyText"/>
        <w:rPr>
          <w:rFonts w:cstheme="minorHAnsi"/>
          <w:sz w:val="21"/>
          <w:szCs w:val="21"/>
        </w:rPr>
      </w:pPr>
      <w:r>
        <w:t xml:space="preserve">Hugh Ridgway (AEMO) noted that submissions </w:t>
      </w:r>
      <w:r w:rsidR="002C19E3">
        <w:t xml:space="preserve">indicated </w:t>
      </w:r>
      <w:r>
        <w:t>this to be a non-</w:t>
      </w:r>
      <w:r w:rsidR="006E0EA0">
        <w:t>contentious</w:t>
      </w:r>
      <w:r>
        <w:t xml:space="preserve"> issue, with general support provided for option one. </w:t>
      </w:r>
    </w:p>
    <w:p w14:paraId="77C5F27B" w14:textId="77777777" w:rsidR="00F7179F" w:rsidRDefault="00F7179F" w:rsidP="00F7179F">
      <w:pPr>
        <w:pStyle w:val="Heading1"/>
        <w:ind w:left="0" w:firstLine="0"/>
      </w:pPr>
      <w:r>
        <w:t>2.4</w:t>
      </w:r>
      <w:r>
        <w:tab/>
        <w:t xml:space="preserve">issue </w:t>
      </w:r>
      <w:r w:rsidR="009C04EB">
        <w:t>4</w:t>
      </w:r>
      <w:r>
        <w:t xml:space="preserve">: </w:t>
      </w:r>
      <w:r w:rsidRPr="00F7179F">
        <w:t>Size and Timing of Sample Period</w:t>
      </w:r>
    </w:p>
    <w:p w14:paraId="7FF46073" w14:textId="77777777" w:rsidR="00F7179F" w:rsidRDefault="009C04EB" w:rsidP="00F7179F">
      <w:pPr>
        <w:pStyle w:val="BodyText"/>
      </w:pPr>
      <w:r>
        <w:t xml:space="preserve">Hugh Ridgway (AEMO) noted that support was provided for all three options in submissions provided by participants. </w:t>
      </w:r>
    </w:p>
    <w:p w14:paraId="5D252113" w14:textId="77777777" w:rsidR="009C04EB" w:rsidRDefault="009C04EB" w:rsidP="00F7179F">
      <w:pPr>
        <w:pStyle w:val="BodyText"/>
      </w:pPr>
      <w:r>
        <w:t xml:space="preserve">Chris Murphy (Telstra) commented that </w:t>
      </w:r>
      <w:r w:rsidR="008B3011">
        <w:t xml:space="preserve">current </w:t>
      </w:r>
      <w:r>
        <w:t xml:space="preserve">technology </w:t>
      </w:r>
      <w:r w:rsidR="006E0EA0">
        <w:t>constraints</w:t>
      </w:r>
      <w:r>
        <w:t xml:space="preserve"> prevent discussions around </w:t>
      </w:r>
      <w:r w:rsidR="008B3011">
        <w:t>r</w:t>
      </w:r>
      <w:r>
        <w:t>eal tim</w:t>
      </w:r>
      <w:r w:rsidR="008B3011">
        <w:t xml:space="preserve">e factors progressing. Chris added that AEMO should only set targets that drive positive market behaviour. </w:t>
      </w:r>
    </w:p>
    <w:p w14:paraId="7472B522" w14:textId="77777777" w:rsidR="008B3011" w:rsidRDefault="008B3011" w:rsidP="00F7179F">
      <w:pPr>
        <w:pStyle w:val="BodyText"/>
      </w:pPr>
      <w:r>
        <w:t xml:space="preserve">Chris Deague (Engie) noted </w:t>
      </w:r>
      <w:r w:rsidR="001B2FF5">
        <w:t>that the r</w:t>
      </w:r>
      <w:r>
        <w:t>egulation frequency control system is an enable</w:t>
      </w:r>
      <w:r w:rsidR="001B2FF5">
        <w:t>ment</w:t>
      </w:r>
      <w:r>
        <w:t xml:space="preserve"> model </w:t>
      </w:r>
      <w:r w:rsidR="001B2FF5">
        <w:t>and not real time</w:t>
      </w:r>
      <w:r>
        <w:t xml:space="preserve">, and making the calculation of causer pays factors occur in real time </w:t>
      </w:r>
      <w:r w:rsidR="006E0EA0">
        <w:t>will not</w:t>
      </w:r>
      <w:r>
        <w:t xml:space="preserve"> change the current way frequency is controlled. </w:t>
      </w:r>
    </w:p>
    <w:p w14:paraId="6F9BD462" w14:textId="77777777" w:rsidR="00383B3F" w:rsidRDefault="00383B3F" w:rsidP="00F7179F">
      <w:pPr>
        <w:pStyle w:val="BodyText"/>
      </w:pPr>
      <w:r>
        <w:lastRenderedPageBreak/>
        <w:t xml:space="preserve">Kate Summers (Pacific Hydro) noted that the issue driving this question is determining a mechanism for effective frequency control, as under current </w:t>
      </w:r>
      <w:r w:rsidR="006E0EA0">
        <w:t>market conditions,</w:t>
      </w:r>
      <w:r>
        <w:t xml:space="preserve"> participants are paying </w:t>
      </w:r>
      <w:r w:rsidR="00C96CC7">
        <w:t xml:space="preserve">costs </w:t>
      </w:r>
      <w:r>
        <w:t xml:space="preserve">that are too high and frequency </w:t>
      </w:r>
      <w:r w:rsidR="006E0EA0">
        <w:t>is not</w:t>
      </w:r>
      <w:r>
        <w:t xml:space="preserve"> being controlled effectively. Kate added participants </w:t>
      </w:r>
      <w:r w:rsidR="006E0EA0">
        <w:t>are not</w:t>
      </w:r>
      <w:r>
        <w:t xml:space="preserve"> </w:t>
      </w:r>
      <w:r w:rsidR="006E0EA0">
        <w:t>receiving</w:t>
      </w:r>
      <w:r>
        <w:t xml:space="preserve"> value for money under the current arrangement.</w:t>
      </w:r>
    </w:p>
    <w:p w14:paraId="482F9755" w14:textId="77777777" w:rsidR="00987CF4" w:rsidRDefault="00383B3F" w:rsidP="00F7179F">
      <w:pPr>
        <w:pStyle w:val="BodyText"/>
      </w:pPr>
      <w:r>
        <w:t xml:space="preserve">Niva Lima (Infigen) proposed a fourth option, where the </w:t>
      </w:r>
      <w:r w:rsidR="006E0EA0">
        <w:t>application</w:t>
      </w:r>
      <w:r>
        <w:t xml:space="preserve"> period </w:t>
      </w:r>
      <w:r w:rsidR="006E0EA0">
        <w:t>precedes</w:t>
      </w:r>
      <w:r>
        <w:t xml:space="preserve"> the sample period. Chris Muffett (AEMO) </w:t>
      </w:r>
      <w:r w:rsidR="00987CF4">
        <w:t xml:space="preserve">noted that AEMO considered this option in </w:t>
      </w:r>
      <w:r w:rsidR="00C96CC7">
        <w:t>the previous consultation</w:t>
      </w:r>
      <w:r w:rsidR="00987CF4">
        <w:t xml:space="preserve"> and formed the view that there are perverse outcomes created by this model and AEMO </w:t>
      </w:r>
      <w:r w:rsidR="006E0EA0">
        <w:t>does not</w:t>
      </w:r>
      <w:r w:rsidR="00987CF4">
        <w:t xml:space="preserve"> see this option as being consistent with managing a </w:t>
      </w:r>
      <w:r w:rsidR="006E0EA0">
        <w:t xml:space="preserve">power </w:t>
      </w:r>
      <w:r w:rsidR="00C96CC7">
        <w:t xml:space="preserve">system </w:t>
      </w:r>
      <w:r w:rsidR="006E0EA0">
        <w:t>particularly</w:t>
      </w:r>
      <w:r w:rsidR="00987CF4">
        <w:t xml:space="preserve"> in times of </w:t>
      </w:r>
      <w:r w:rsidR="00C96CC7">
        <w:t xml:space="preserve">supply </w:t>
      </w:r>
      <w:r w:rsidR="00987CF4">
        <w:t xml:space="preserve">scarcity. Chris advised that AEMO </w:t>
      </w:r>
      <w:r w:rsidR="006E0EA0">
        <w:t>would</w:t>
      </w:r>
      <w:r w:rsidR="00987CF4">
        <w:t xml:space="preserve"> reconsider this option and communicate back with Infigen.</w:t>
      </w:r>
    </w:p>
    <w:p w14:paraId="64CD68BA" w14:textId="77777777" w:rsidR="00987CF4" w:rsidRPr="00E811DF" w:rsidRDefault="00987CF4" w:rsidP="00987CF4">
      <w:pPr>
        <w:pStyle w:val="BodyText"/>
      </w:pPr>
      <w:r>
        <w:rPr>
          <w:color w:val="FF0000"/>
        </w:rPr>
        <w:t xml:space="preserve">(Action Item </w:t>
      </w:r>
      <w:r w:rsidR="00C96CC7">
        <w:rPr>
          <w:color w:val="FF0000"/>
        </w:rPr>
        <w:t>2</w:t>
      </w:r>
      <w:r w:rsidRPr="00F7179F">
        <w:rPr>
          <w:color w:val="FF0000"/>
        </w:rPr>
        <w:t xml:space="preserve">) </w:t>
      </w:r>
    </w:p>
    <w:p w14:paraId="37378109" w14:textId="77777777" w:rsidR="00987CF4" w:rsidRDefault="00987CF4" w:rsidP="00987CF4">
      <w:pPr>
        <w:pStyle w:val="Heading1"/>
        <w:ind w:left="0" w:firstLine="0"/>
      </w:pPr>
      <w:r>
        <w:t>2.5</w:t>
      </w:r>
      <w:r>
        <w:tab/>
        <w:t xml:space="preserve">issue 5: </w:t>
      </w:r>
      <w:r w:rsidRPr="00987CF4">
        <w:t>Treatment of non-metered market generation</w:t>
      </w:r>
    </w:p>
    <w:p w14:paraId="675E0B76" w14:textId="77777777" w:rsidR="00987CF4" w:rsidRDefault="00987CF4" w:rsidP="00987CF4">
      <w:pPr>
        <w:pStyle w:val="BodyText"/>
      </w:pPr>
      <w:r>
        <w:t xml:space="preserve">Shantha Ranatunga (AEMO) clarified slide 13, advising that the </w:t>
      </w:r>
      <w:r w:rsidR="00347FED">
        <w:t xml:space="preserve">reference to non-metered </w:t>
      </w:r>
      <w:r>
        <w:t>generat</w:t>
      </w:r>
      <w:r w:rsidR="00347FED">
        <w:t>ion</w:t>
      </w:r>
      <w:r>
        <w:t xml:space="preserve"> </w:t>
      </w:r>
      <w:r w:rsidR="00347FED">
        <w:t>should be treated as</w:t>
      </w:r>
      <w:r>
        <w:t xml:space="preserve"> non-monitored market generation. </w:t>
      </w:r>
    </w:p>
    <w:p w14:paraId="1DEA9BDD" w14:textId="77777777" w:rsidR="00987CF4" w:rsidRDefault="00987CF4" w:rsidP="00987CF4">
      <w:pPr>
        <w:pStyle w:val="BodyText"/>
      </w:pPr>
      <w:r>
        <w:t xml:space="preserve">David Scott (CS Energy) noted that the problem </w:t>
      </w:r>
      <w:r w:rsidR="006E1B6F">
        <w:t xml:space="preserve">in the treatment of non-monitored generation is that the residual is too low, due to the nature of the </w:t>
      </w:r>
      <w:r w:rsidR="006E0EA0">
        <w:t>calculation</w:t>
      </w:r>
      <w:r w:rsidR="006E1B6F">
        <w:t xml:space="preserve">. Creating a </w:t>
      </w:r>
      <w:r w:rsidR="006E0EA0">
        <w:t>single</w:t>
      </w:r>
      <w:r w:rsidR="006E1B6F">
        <w:t xml:space="preserve"> factor and dividing this amongst participants </w:t>
      </w:r>
      <w:r w:rsidR="006E0EA0">
        <w:t>would</w:t>
      </w:r>
      <w:r w:rsidR="006E1B6F">
        <w:t xml:space="preserve"> improve this. </w:t>
      </w:r>
      <w:r>
        <w:t xml:space="preserve"> </w:t>
      </w:r>
    </w:p>
    <w:p w14:paraId="4C6A39A3" w14:textId="77777777" w:rsidR="00987CF4" w:rsidRDefault="006E1B6F" w:rsidP="00987CF4">
      <w:pPr>
        <w:pStyle w:val="BodyText"/>
      </w:pPr>
      <w:r>
        <w:t xml:space="preserve">Chris Muffett (AEMO) explained that this issue is being examined as part of the consultation because </w:t>
      </w:r>
      <w:r w:rsidR="006E0EA0">
        <w:t>there</w:t>
      </w:r>
      <w:r>
        <w:t xml:space="preserve"> </w:t>
      </w:r>
      <w:r w:rsidR="006E0EA0">
        <w:t>is</w:t>
      </w:r>
      <w:r>
        <w:t xml:space="preserve"> no recovery from </w:t>
      </w:r>
      <w:r w:rsidR="006E0EA0">
        <w:t>non-monitored</w:t>
      </w:r>
      <w:r>
        <w:t xml:space="preserve"> market </w:t>
      </w:r>
      <w:r w:rsidR="006E0EA0">
        <w:t>generators</w:t>
      </w:r>
      <w:r>
        <w:t xml:space="preserve"> as they </w:t>
      </w:r>
      <w:r w:rsidR="006E0EA0">
        <w:t>do not</w:t>
      </w:r>
      <w:r>
        <w:t xml:space="preserve"> have an individual causer pays factor and the residual is only apportioned to market customers. </w:t>
      </w:r>
    </w:p>
    <w:p w14:paraId="2231FF94" w14:textId="77777777" w:rsidR="00D465AC" w:rsidRDefault="00793632" w:rsidP="00793632">
      <w:pPr>
        <w:pStyle w:val="Heading1"/>
        <w:ind w:left="0" w:firstLine="0"/>
      </w:pPr>
      <w:r>
        <w:t>2.6</w:t>
      </w:r>
      <w:r>
        <w:tab/>
        <w:t xml:space="preserve">issue 6: </w:t>
      </w:r>
      <w:r w:rsidRPr="00793632">
        <w:t>Zero or positive factors</w:t>
      </w:r>
    </w:p>
    <w:p w14:paraId="732690AD" w14:textId="77777777" w:rsidR="00793632" w:rsidRDefault="00793632" w:rsidP="00793632">
      <w:pPr>
        <w:pStyle w:val="BodyText"/>
      </w:pPr>
      <w:r>
        <w:t>Hugh Ridgway (AEMO) noted that s</w:t>
      </w:r>
      <w:r w:rsidRPr="00793632">
        <w:t>upport</w:t>
      </w:r>
      <w:r>
        <w:t xml:space="preserve"> was provided</w:t>
      </w:r>
      <w:r w:rsidRPr="00793632">
        <w:t xml:space="preserve"> for AEMO’s proposal to recover through the residual when all factors are zero or positive</w:t>
      </w:r>
      <w:r>
        <w:t xml:space="preserve">. </w:t>
      </w:r>
    </w:p>
    <w:p w14:paraId="29893ABB" w14:textId="77777777" w:rsidR="00615950" w:rsidRDefault="00615950" w:rsidP="00793632">
      <w:pPr>
        <w:pStyle w:val="BodyText"/>
      </w:pPr>
      <w:r>
        <w:t xml:space="preserve">Hugh added that </w:t>
      </w:r>
      <w:r w:rsidRPr="00615950">
        <w:t>AEMO intends to ex</w:t>
      </w:r>
      <w:r>
        <w:t xml:space="preserve">plicitly include this in the Causer Pays Procedure (CPP). </w:t>
      </w:r>
    </w:p>
    <w:p w14:paraId="109ED168" w14:textId="77777777" w:rsidR="00793632" w:rsidRDefault="00793632" w:rsidP="00793632">
      <w:pPr>
        <w:pStyle w:val="Heading1"/>
        <w:ind w:left="0" w:firstLine="0"/>
      </w:pPr>
      <w:r>
        <w:t>2.7</w:t>
      </w:r>
      <w:r>
        <w:tab/>
        <w:t xml:space="preserve">issue 7: </w:t>
      </w:r>
      <w:r w:rsidRPr="00793632">
        <w:t>Registration changes</w:t>
      </w:r>
    </w:p>
    <w:p w14:paraId="37D44279" w14:textId="77777777" w:rsidR="00793632" w:rsidRDefault="00793632" w:rsidP="00793632">
      <w:pPr>
        <w:pStyle w:val="BodyText"/>
      </w:pPr>
      <w:r>
        <w:t>Hugh Ridgway (AEMO) noted that s</w:t>
      </w:r>
      <w:r w:rsidRPr="00793632">
        <w:t>upport</w:t>
      </w:r>
      <w:r>
        <w:t xml:space="preserve"> was provided</w:t>
      </w:r>
      <w:r w:rsidRPr="00793632">
        <w:t xml:space="preserve"> for AEMO’s proposal for changes in registration to be reflected as a NULL factor (rather than a zero factor)</w:t>
      </w:r>
      <w:r>
        <w:t>.</w:t>
      </w:r>
    </w:p>
    <w:p w14:paraId="6506DE91" w14:textId="77777777" w:rsidR="00793632" w:rsidRDefault="00793632" w:rsidP="00793632">
      <w:pPr>
        <w:pStyle w:val="Heading1"/>
        <w:ind w:left="0" w:firstLine="0"/>
      </w:pPr>
      <w:r>
        <w:t>2.8</w:t>
      </w:r>
      <w:r>
        <w:tab/>
        <w:t xml:space="preserve">issue 8: </w:t>
      </w:r>
      <w:r w:rsidRPr="00793632">
        <w:t>Unreliable Data</w:t>
      </w:r>
    </w:p>
    <w:p w14:paraId="53954CDF" w14:textId="77777777" w:rsidR="00793632" w:rsidRDefault="00615950" w:rsidP="00793632">
      <w:pPr>
        <w:pStyle w:val="BodyText"/>
      </w:pPr>
      <w:r w:rsidRPr="00615950">
        <w:t>Hugh Ridgway (AEMO) noted that support was provided</w:t>
      </w:r>
      <w:r w:rsidR="00793632" w:rsidRPr="00793632">
        <w:t xml:space="preserve"> for AEMO’s proposal to continue to disregard data deemed to have been of bad quality, and to include a minimum threshold in the CPP of 20% for a sample period to be considered viable</w:t>
      </w:r>
      <w:r>
        <w:t xml:space="preserve">. </w:t>
      </w:r>
    </w:p>
    <w:p w14:paraId="21B2EBF1" w14:textId="77777777" w:rsidR="00615950" w:rsidRDefault="00615950" w:rsidP="00615950">
      <w:pPr>
        <w:pStyle w:val="Heading1"/>
        <w:ind w:left="0" w:firstLine="0"/>
      </w:pPr>
      <w:r>
        <w:t>2.9</w:t>
      </w:r>
      <w:r>
        <w:tab/>
        <w:t xml:space="preserve">issue 9: </w:t>
      </w:r>
      <w:r w:rsidRPr="00615950">
        <w:t>Publication of Data</w:t>
      </w:r>
    </w:p>
    <w:p w14:paraId="681249BA" w14:textId="77777777" w:rsidR="00615950" w:rsidRDefault="00615950" w:rsidP="00615950">
      <w:pPr>
        <w:pStyle w:val="BodyText"/>
      </w:pPr>
      <w:r w:rsidRPr="00615950">
        <w:t>Hugh Ridgway (AEMO) noted</w:t>
      </w:r>
      <w:r>
        <w:t xml:space="preserve"> that s</w:t>
      </w:r>
      <w:r w:rsidRPr="00615950">
        <w:t xml:space="preserve">upport </w:t>
      </w:r>
      <w:r>
        <w:t xml:space="preserve">was provided </w:t>
      </w:r>
      <w:r w:rsidRPr="00615950">
        <w:t>for AEMO to continue to publish the raw input data, and for additional data at the 5-minute level to be produced</w:t>
      </w:r>
      <w:r>
        <w:t xml:space="preserve">. Hugh added that </w:t>
      </w:r>
      <w:r w:rsidRPr="00615950">
        <w:t xml:space="preserve">AEMO </w:t>
      </w:r>
      <w:r w:rsidR="006E0EA0" w:rsidRPr="00615950">
        <w:t>would</w:t>
      </w:r>
      <w:r w:rsidRPr="00615950">
        <w:t xml:space="preserve"> explore other alternatives to the current mechanisms of publishing data</w:t>
      </w:r>
      <w:r>
        <w:t>.</w:t>
      </w:r>
    </w:p>
    <w:p w14:paraId="20A341DC" w14:textId="77777777" w:rsidR="00615950" w:rsidRDefault="00615950" w:rsidP="00615950">
      <w:pPr>
        <w:pStyle w:val="BodyText"/>
        <w:rPr>
          <w:color w:val="FF0000"/>
        </w:rPr>
      </w:pPr>
      <w:r>
        <w:rPr>
          <w:color w:val="FF0000"/>
        </w:rPr>
        <w:t xml:space="preserve">(Action Item </w:t>
      </w:r>
      <w:r w:rsidR="00347FED">
        <w:rPr>
          <w:color w:val="FF0000"/>
        </w:rPr>
        <w:t>3</w:t>
      </w:r>
      <w:r w:rsidRPr="00F7179F">
        <w:rPr>
          <w:color w:val="FF0000"/>
        </w:rPr>
        <w:t xml:space="preserve">) </w:t>
      </w:r>
    </w:p>
    <w:p w14:paraId="32224DDE" w14:textId="77777777" w:rsidR="00615950" w:rsidRDefault="00615950" w:rsidP="00615950">
      <w:pPr>
        <w:pStyle w:val="BodyText"/>
      </w:pPr>
      <w:r>
        <w:t xml:space="preserve">Chris Murphy (Telstra) commented that it </w:t>
      </w:r>
      <w:r w:rsidR="006E0EA0">
        <w:t>would be</w:t>
      </w:r>
      <w:r>
        <w:t xml:space="preserve"> useful for AEMO to publish a greater range of </w:t>
      </w:r>
      <w:r w:rsidR="006E0EA0">
        <w:t>historical</w:t>
      </w:r>
      <w:r>
        <w:t xml:space="preserve"> data prior to consulting on Causer Pays, as it allows </w:t>
      </w:r>
      <w:r w:rsidR="006E0EA0">
        <w:t>participants</w:t>
      </w:r>
      <w:r>
        <w:t xml:space="preserve"> to conduct their own analysis. Shantha Ranatunga (AEMO) advised that AEMO is happy to action any participant request for data and to please email the AEMO Support Hub (</w:t>
      </w:r>
      <w:hyperlink r:id="rId15" w:history="1">
        <w:r w:rsidRPr="00B71009">
          <w:rPr>
            <w:rStyle w:val="Hyperlink"/>
          </w:rPr>
          <w:t>supporthub@aemo.com.au</w:t>
        </w:r>
      </w:hyperlink>
      <w:r>
        <w:t xml:space="preserve">) with any requests. </w:t>
      </w:r>
    </w:p>
    <w:p w14:paraId="69121949" w14:textId="77777777" w:rsidR="00615950" w:rsidRDefault="00BF46B0" w:rsidP="00615950">
      <w:pPr>
        <w:pStyle w:val="BodyText"/>
      </w:pPr>
      <w:r>
        <w:lastRenderedPageBreak/>
        <w:t xml:space="preserve">Harley Mackenzie (HARD Software) noted that an issue arises for participants </w:t>
      </w:r>
      <w:r w:rsidR="006E0EA0">
        <w:t>when</w:t>
      </w:r>
      <w:r>
        <w:t xml:space="preserve"> analysing </w:t>
      </w:r>
      <w:r w:rsidR="006E0EA0">
        <w:t>four-second</w:t>
      </w:r>
      <w:r>
        <w:t xml:space="preserve"> causer pays data, as </w:t>
      </w:r>
      <w:r w:rsidR="00E65062">
        <w:t>not all of the information used to perform the causer pays calculation is included in the published data.</w:t>
      </w:r>
    </w:p>
    <w:p w14:paraId="7660E4FA" w14:textId="77777777" w:rsidR="00BF46B0" w:rsidRDefault="00BF46B0" w:rsidP="00BF46B0">
      <w:pPr>
        <w:pStyle w:val="Heading1"/>
        <w:ind w:left="0" w:firstLine="0"/>
      </w:pPr>
      <w:r>
        <w:t>2.10</w:t>
      </w:r>
      <w:r>
        <w:tab/>
        <w:t xml:space="preserve">issue 10: </w:t>
      </w:r>
      <w:r w:rsidRPr="00BF46B0">
        <w:t>Causer Pays Documentation</w:t>
      </w:r>
    </w:p>
    <w:p w14:paraId="7E3D3464" w14:textId="77777777" w:rsidR="00BF46B0" w:rsidRDefault="00BF46B0" w:rsidP="00BF46B0">
      <w:pPr>
        <w:pStyle w:val="BodyText"/>
      </w:pPr>
      <w:r>
        <w:t>Hugh Ridgway (AEMO) noted that s</w:t>
      </w:r>
      <w:r w:rsidRPr="00793632">
        <w:t>upport</w:t>
      </w:r>
      <w:r>
        <w:t xml:space="preserve"> was provided from participants to consolidate and clean up the CPP, and that this will be </w:t>
      </w:r>
      <w:r w:rsidR="006E0EA0">
        <w:t>done,</w:t>
      </w:r>
      <w:r>
        <w:t xml:space="preserve"> was part of publishing a draft CPP along with the draft determination.</w:t>
      </w:r>
    </w:p>
    <w:p w14:paraId="0D0FDDFC" w14:textId="77777777" w:rsidR="00316569" w:rsidRDefault="00316569" w:rsidP="00316569">
      <w:pPr>
        <w:pStyle w:val="Heading1"/>
        <w:numPr>
          <w:ilvl w:val="0"/>
          <w:numId w:val="3"/>
        </w:numPr>
      </w:pPr>
      <w:bookmarkStart w:id="0" w:name="_GoBack"/>
      <w:bookmarkEnd w:id="0"/>
      <w:r>
        <w:t xml:space="preserve">other matters raised </w:t>
      </w:r>
    </w:p>
    <w:p w14:paraId="34C3D78D" w14:textId="77777777" w:rsidR="00316569" w:rsidRDefault="00316569" w:rsidP="00316569">
      <w:pPr>
        <w:pStyle w:val="Heading1"/>
        <w:ind w:left="0" w:firstLine="0"/>
      </w:pPr>
    </w:p>
    <w:p w14:paraId="58310F3E" w14:textId="77777777" w:rsidR="00316569" w:rsidRDefault="00316569" w:rsidP="00316569">
      <w:pPr>
        <w:pStyle w:val="Heading1"/>
        <w:ind w:left="0" w:firstLine="0"/>
      </w:pPr>
      <w:r>
        <w:t>3.1</w:t>
      </w:r>
      <w:r>
        <w:tab/>
        <w:t xml:space="preserve">SUITABILITY OF INPUT DATA </w:t>
      </w:r>
    </w:p>
    <w:p w14:paraId="6D22A140" w14:textId="77777777" w:rsidR="00316569" w:rsidRDefault="00316569" w:rsidP="00316569">
      <w:pPr>
        <w:pStyle w:val="BodyText"/>
      </w:pPr>
      <w:r>
        <w:t xml:space="preserve">Chris Muffett (AEMO) noted that </w:t>
      </w:r>
      <w:r w:rsidR="009C7731">
        <w:t>concerns have been raised with delays in SCADA data, and AEMO has been investigating the potential for this to occur.</w:t>
      </w:r>
      <w:r w:rsidR="000E75D5">
        <w:t xml:space="preserve"> </w:t>
      </w:r>
      <w:r w:rsidR="009C7731">
        <w:t>Delays can occur due to transmission delays, and due to sampling rates at each point along the chain. Chris advised that the sampling rate for a number of wind farms have been updated to improve the accuracy of information being used as part of AWEFS.</w:t>
      </w:r>
    </w:p>
    <w:p w14:paraId="64910B62" w14:textId="77777777" w:rsidR="000E75D5" w:rsidRDefault="000E75D5" w:rsidP="00316569">
      <w:pPr>
        <w:pStyle w:val="BodyText"/>
      </w:pPr>
      <w:r>
        <w:t xml:space="preserve">Chris Murphy (Telstra) sought </w:t>
      </w:r>
      <w:r w:rsidR="006E0EA0">
        <w:t>clarity</w:t>
      </w:r>
      <w:r>
        <w:t xml:space="preserve"> on the rates that individual windfarms were being sampled at, as well as the sampling rate at the Network Service Provider (NSP). Chris Muffett (AEMO) took these questions on </w:t>
      </w:r>
      <w:r w:rsidR="006E0EA0">
        <w:t>notice;</w:t>
      </w:r>
      <w:r>
        <w:t xml:space="preserve"> with a view to circle back with participants once clarification was sought from the appropriate teams within AEMO. </w:t>
      </w:r>
    </w:p>
    <w:p w14:paraId="2B6EA79D" w14:textId="77777777" w:rsidR="000E75D5" w:rsidRDefault="000E75D5" w:rsidP="000E75D5">
      <w:pPr>
        <w:pStyle w:val="BodyText"/>
        <w:rPr>
          <w:color w:val="FF0000"/>
        </w:rPr>
      </w:pPr>
      <w:r>
        <w:rPr>
          <w:color w:val="FF0000"/>
        </w:rPr>
        <w:t xml:space="preserve">(Action Item </w:t>
      </w:r>
      <w:r w:rsidR="009C7731">
        <w:rPr>
          <w:color w:val="FF0000"/>
        </w:rPr>
        <w:t>4</w:t>
      </w:r>
      <w:r w:rsidRPr="00F7179F">
        <w:rPr>
          <w:color w:val="FF0000"/>
        </w:rPr>
        <w:t xml:space="preserve">) </w:t>
      </w:r>
    </w:p>
    <w:p w14:paraId="4F20F2EC" w14:textId="77777777" w:rsidR="00B97901" w:rsidRDefault="00FC57AA" w:rsidP="000E75D5">
      <w:pPr>
        <w:pStyle w:val="BodyText"/>
      </w:pPr>
      <w:r>
        <w:t xml:space="preserve">Harley Mackenzie (HARD Software) </w:t>
      </w:r>
      <w:r w:rsidR="00B97901">
        <w:t>raised a question about the current treatment of performance on the basis of target-to-target performance, and that this can reflect negative performance in a following dispatch interval if a generator was unable to meet its dispatch target in the previous interval. Harley suggested that performance should be measured based on an initial MW-to-target trajectory.</w:t>
      </w:r>
    </w:p>
    <w:p w14:paraId="3E142D1D" w14:textId="77777777" w:rsidR="00FC57AA" w:rsidRDefault="00B97901" w:rsidP="000E75D5">
      <w:pPr>
        <w:pStyle w:val="BodyText"/>
      </w:pPr>
      <w:r>
        <w:t>Shantha Ranatunga (AEMO)</w:t>
      </w:r>
      <w:r w:rsidR="00FC57AA">
        <w:t xml:space="preserve"> </w:t>
      </w:r>
      <w:r>
        <w:t>acknoweledged the analysis provided, and agreed to investigate this option further.</w:t>
      </w:r>
    </w:p>
    <w:p w14:paraId="27138229" w14:textId="77777777" w:rsidR="00FC57AA" w:rsidRDefault="00FC57AA" w:rsidP="000E75D5">
      <w:pPr>
        <w:pStyle w:val="BodyText"/>
        <w:rPr>
          <w:color w:val="FF0000"/>
        </w:rPr>
      </w:pPr>
      <w:r>
        <w:rPr>
          <w:color w:val="FF0000"/>
        </w:rPr>
        <w:t xml:space="preserve">(Action Item </w:t>
      </w:r>
      <w:r w:rsidR="00B97901">
        <w:rPr>
          <w:color w:val="FF0000"/>
        </w:rPr>
        <w:t>5</w:t>
      </w:r>
      <w:r>
        <w:rPr>
          <w:color w:val="FF0000"/>
        </w:rPr>
        <w:t>)</w:t>
      </w:r>
    </w:p>
    <w:p w14:paraId="32752374" w14:textId="77777777" w:rsidR="00FC57AA" w:rsidRDefault="00FC57AA" w:rsidP="00FC57AA">
      <w:pPr>
        <w:pStyle w:val="Heading1"/>
        <w:ind w:left="0" w:firstLine="0"/>
      </w:pPr>
      <w:r>
        <w:t>3.2</w:t>
      </w:r>
      <w:r>
        <w:tab/>
      </w:r>
      <w:r w:rsidRPr="00FC57AA">
        <w:t>Dispatch of semi-scheduled generators</w:t>
      </w:r>
    </w:p>
    <w:p w14:paraId="52DDFAB2" w14:textId="77777777" w:rsidR="00FC57AA" w:rsidRDefault="00FC57AA" w:rsidP="00FC57AA">
      <w:pPr>
        <w:pStyle w:val="BodyText"/>
      </w:pPr>
      <w:r>
        <w:t xml:space="preserve">Chris Muffett (AEMO) noted that AEMOs dispatch teams are </w:t>
      </w:r>
      <w:r w:rsidR="00B97901">
        <w:t xml:space="preserve">looking into </w:t>
      </w:r>
      <w:r>
        <w:t xml:space="preserve">this issue in context of the current Rules, as well as exploring options to support </w:t>
      </w:r>
      <w:r w:rsidR="00B97901">
        <w:t>the</w:t>
      </w:r>
      <w:r>
        <w:t xml:space="preserve"> proposed Rule change. Chris added that </w:t>
      </w:r>
      <w:r w:rsidR="00661031">
        <w:t xml:space="preserve">whilst this issue has a consequential impact on causer </w:t>
      </w:r>
      <w:r w:rsidR="00290E89">
        <w:t>pays;</w:t>
      </w:r>
      <w:r w:rsidR="00661031">
        <w:t xml:space="preserve"> </w:t>
      </w:r>
      <w:r>
        <w:t xml:space="preserve">AEMO </w:t>
      </w:r>
      <w:r w:rsidR="00290E89">
        <w:t>sees</w:t>
      </w:r>
      <w:r>
        <w:t xml:space="preserve"> this issue as being separate to the CPP review. </w:t>
      </w:r>
    </w:p>
    <w:p w14:paraId="28E76B89" w14:textId="77777777" w:rsidR="00FC57AA" w:rsidRDefault="00FC57AA" w:rsidP="00FC57AA">
      <w:pPr>
        <w:pStyle w:val="BodyText"/>
      </w:pPr>
      <w:r>
        <w:t>Kate Summers (Pacific Hydro) noted that the Unconstrained Inter</w:t>
      </w:r>
      <w:r w:rsidR="009F08EA">
        <w:t>mittent Generation Forecast (UIG</w:t>
      </w:r>
      <w:r>
        <w:t xml:space="preserve">F) </w:t>
      </w:r>
      <w:r w:rsidR="009F08EA">
        <w:t xml:space="preserve">is often erroneous. Pacific Hydro is proposing an option for participants to create the systems to calculate their forward </w:t>
      </w:r>
      <w:r w:rsidR="00290E89">
        <w:t>estimates</w:t>
      </w:r>
      <w:r w:rsidR="009F08EA">
        <w:t xml:space="preserve"> of expected availability at the end of the </w:t>
      </w:r>
      <w:r w:rsidR="00290E89">
        <w:t>five-minute</w:t>
      </w:r>
      <w:r w:rsidR="009F08EA">
        <w:t xml:space="preserve"> period and provide this directly to dispatch. It is Pacific Hydro</w:t>
      </w:r>
      <w:r w:rsidR="00D82F8A">
        <w:t>’</w:t>
      </w:r>
      <w:r w:rsidR="009F08EA">
        <w:t xml:space="preserve">s view that this will be more accurate than what is </w:t>
      </w:r>
      <w:r w:rsidR="00B97901">
        <w:t>currently being used</w:t>
      </w:r>
      <w:r w:rsidR="009F08EA">
        <w:t xml:space="preserve">. </w:t>
      </w:r>
      <w:r>
        <w:t xml:space="preserve"> </w:t>
      </w:r>
    </w:p>
    <w:p w14:paraId="51153DB0" w14:textId="77777777" w:rsidR="00661031" w:rsidRDefault="00661031" w:rsidP="00661031">
      <w:pPr>
        <w:pStyle w:val="Heading1"/>
        <w:ind w:left="0" w:firstLine="0"/>
      </w:pPr>
      <w:r>
        <w:t>3.3</w:t>
      </w:r>
      <w:r>
        <w:tab/>
        <w:t xml:space="preserve">RELIABILITY SETTINGS </w:t>
      </w:r>
    </w:p>
    <w:p w14:paraId="36EC5763" w14:textId="77777777" w:rsidR="00661031" w:rsidRDefault="00661031" w:rsidP="00661031">
      <w:pPr>
        <w:pStyle w:val="BodyText"/>
      </w:pPr>
      <w:r>
        <w:t xml:space="preserve">Chris Muffett (AEMO) noted that </w:t>
      </w:r>
      <w:r w:rsidR="009F2738">
        <w:t>t</w:t>
      </w:r>
      <w:r>
        <w:t xml:space="preserve">he </w:t>
      </w:r>
      <w:r w:rsidR="00290E89">
        <w:t>Reliability</w:t>
      </w:r>
      <w:r>
        <w:t xml:space="preserve"> Panel is the appropriate group to bring these issues forward, and as </w:t>
      </w:r>
      <w:r w:rsidR="00290E89">
        <w:t>such,</w:t>
      </w:r>
      <w:r>
        <w:t xml:space="preserve"> this issue is out of scope for the CPP. </w:t>
      </w:r>
    </w:p>
    <w:p w14:paraId="23E151A0" w14:textId="77777777" w:rsidR="00661031" w:rsidRDefault="00661031" w:rsidP="00661031">
      <w:pPr>
        <w:pStyle w:val="Heading1"/>
        <w:ind w:left="0" w:firstLine="0"/>
      </w:pPr>
      <w:r>
        <w:t>3.4</w:t>
      </w:r>
      <w:r>
        <w:tab/>
      </w:r>
      <w:r w:rsidRPr="00661031">
        <w:t>Metered Below Zero</w:t>
      </w:r>
    </w:p>
    <w:p w14:paraId="160526BE" w14:textId="77777777" w:rsidR="00661031" w:rsidRDefault="00661031" w:rsidP="00661031">
      <w:pPr>
        <w:pStyle w:val="BodyText"/>
      </w:pPr>
      <w:r>
        <w:lastRenderedPageBreak/>
        <w:t xml:space="preserve">Shantha Ranatunga (AEMO) noted that </w:t>
      </w:r>
      <w:r w:rsidRPr="00661031">
        <w:t xml:space="preserve">AEMO is investigating this issue, but would be interested in hearing if there </w:t>
      </w:r>
      <w:r w:rsidR="00290E89" w:rsidRPr="00661031">
        <w:t>were</w:t>
      </w:r>
      <w:r w:rsidRPr="00661031">
        <w:t xml:space="preserve"> any difference in how wind farms are treated compared to other types of generation</w:t>
      </w:r>
      <w:r>
        <w:t xml:space="preserve">. Shantha added that currently AEMO has a limited information on this issue, and welcomes participants to engage in deeper discussion with AEMO. Shantha noted that following deeper analysis and one on one discussion, AEMO </w:t>
      </w:r>
      <w:r w:rsidR="00290E89">
        <w:t>would</w:t>
      </w:r>
      <w:r>
        <w:t xml:space="preserve"> update participants with more information.</w:t>
      </w:r>
    </w:p>
    <w:p w14:paraId="5EAC02AA" w14:textId="77777777" w:rsidR="00661031" w:rsidRDefault="00661031" w:rsidP="00661031">
      <w:pPr>
        <w:pStyle w:val="BodyText"/>
        <w:rPr>
          <w:color w:val="FF0000"/>
        </w:rPr>
      </w:pPr>
      <w:r>
        <w:rPr>
          <w:color w:val="FF0000"/>
        </w:rPr>
        <w:t xml:space="preserve">(Action Item </w:t>
      </w:r>
      <w:r w:rsidR="009F2738">
        <w:rPr>
          <w:color w:val="FF0000"/>
        </w:rPr>
        <w:t>6</w:t>
      </w:r>
      <w:r>
        <w:rPr>
          <w:color w:val="FF0000"/>
        </w:rPr>
        <w:t>)</w:t>
      </w:r>
    </w:p>
    <w:p w14:paraId="07EF2414" w14:textId="77777777" w:rsidR="00661031" w:rsidRDefault="00661031" w:rsidP="00661031">
      <w:pPr>
        <w:pStyle w:val="Heading1"/>
        <w:ind w:left="0" w:firstLine="0"/>
      </w:pPr>
      <w:r>
        <w:t>3.5</w:t>
      </w:r>
      <w:r>
        <w:tab/>
      </w:r>
      <w:r w:rsidRPr="00661031">
        <w:t>Frequency Dead-band</w:t>
      </w:r>
    </w:p>
    <w:p w14:paraId="7C47D174" w14:textId="77777777" w:rsidR="00661031" w:rsidRDefault="00CA2F63" w:rsidP="00661031">
      <w:pPr>
        <w:pStyle w:val="BodyText"/>
      </w:pPr>
      <w:r>
        <w:t xml:space="preserve">James Lindley (AEMO) noted that submissions conveyed </w:t>
      </w:r>
      <w:r w:rsidRPr="00CA2F63">
        <w:t>the behaviour of system frequency is significantly different when compared to ten years ago, and suggested this is likely the result of generators changing their frequency control settings (such as dead-band)</w:t>
      </w:r>
      <w:r>
        <w:t xml:space="preserve">. James added that </w:t>
      </w:r>
      <w:r w:rsidRPr="00CA2F63">
        <w:t>AEMO is seeking to understand the impact that the changed frequency behaviour is having on the power system</w:t>
      </w:r>
      <w:r>
        <w:t>, however sees this issue as being separate to the CPP review.</w:t>
      </w:r>
    </w:p>
    <w:p w14:paraId="6A3B4633" w14:textId="77777777" w:rsidR="00CA2F63" w:rsidRDefault="00CA2F63" w:rsidP="00661031">
      <w:pPr>
        <w:pStyle w:val="BodyText"/>
      </w:pPr>
      <w:r>
        <w:t xml:space="preserve">Chris Muffett (AEMO) noted that this is a material issue however outside of the CPP scope. Chris invited participants to discuss this further in the newly created Ancillary Services </w:t>
      </w:r>
      <w:r w:rsidR="00290E89">
        <w:t>Reference</w:t>
      </w:r>
      <w:r>
        <w:t xml:space="preserve"> Group, details of which can be found on the AEMO website.</w:t>
      </w:r>
    </w:p>
    <w:p w14:paraId="7F01047D" w14:textId="77777777" w:rsidR="00290E89" w:rsidRDefault="00290E89" w:rsidP="00290E89">
      <w:pPr>
        <w:pStyle w:val="Heading1"/>
        <w:ind w:left="0" w:firstLine="0"/>
      </w:pPr>
      <w:r>
        <w:t>3.6</w:t>
      </w:r>
      <w:r>
        <w:tab/>
      </w:r>
      <w:r w:rsidRPr="00290E89">
        <w:t>Combined Metered unit factor</w:t>
      </w:r>
    </w:p>
    <w:p w14:paraId="65163A2D" w14:textId="77777777" w:rsidR="00290E89" w:rsidRDefault="00290E89" w:rsidP="00290E89">
      <w:pPr>
        <w:pStyle w:val="BodyText"/>
      </w:pPr>
      <w:r>
        <w:t>Shantha Ranatunga (AEMO) noted that a suggestion was received from CS Energy as an alternative to the current methodology. Shantha added that t</w:t>
      </w:r>
      <w:r w:rsidRPr="00290E89">
        <w:t>his approach would involve a different treatment of the residual, and AEMO is investigating the merits of this approach</w:t>
      </w:r>
      <w:r>
        <w:t xml:space="preserve">. </w:t>
      </w:r>
    </w:p>
    <w:p w14:paraId="20C2B979" w14:textId="77777777" w:rsidR="009F2738" w:rsidRDefault="009F2738" w:rsidP="009F2738">
      <w:pPr>
        <w:pStyle w:val="BodyText"/>
        <w:rPr>
          <w:color w:val="FF0000"/>
        </w:rPr>
      </w:pPr>
      <w:r>
        <w:rPr>
          <w:color w:val="FF0000"/>
        </w:rPr>
        <w:t>(Action Item 7)</w:t>
      </w:r>
    </w:p>
    <w:p w14:paraId="69522ABA" w14:textId="77777777" w:rsidR="00290E89" w:rsidRDefault="00290E89" w:rsidP="00290E89">
      <w:pPr>
        <w:pStyle w:val="Heading1"/>
        <w:ind w:left="0" w:firstLine="0"/>
      </w:pPr>
      <w:r>
        <w:t>3.7</w:t>
      </w:r>
      <w:r>
        <w:tab/>
      </w:r>
      <w:r w:rsidRPr="00290E89">
        <w:t>Wind Coalition Consultant report</w:t>
      </w:r>
    </w:p>
    <w:p w14:paraId="103DFE43" w14:textId="77777777" w:rsidR="00290E89" w:rsidRDefault="00290E89" w:rsidP="00290E89">
      <w:pPr>
        <w:pStyle w:val="BodyText"/>
      </w:pPr>
      <w:r>
        <w:t>Chris Muffett (AEMO) acknowledged</w:t>
      </w:r>
      <w:r w:rsidRPr="00290E89">
        <w:t xml:space="preserve"> the consultant report prepared for the Wind Coalition, and the analysis conducted on</w:t>
      </w:r>
      <w:r>
        <w:t xml:space="preserve">: </w:t>
      </w:r>
    </w:p>
    <w:p w14:paraId="354FF7E7" w14:textId="77777777" w:rsidR="00290E89" w:rsidRPr="00290E89" w:rsidRDefault="00290E89" w:rsidP="00290E89">
      <w:pPr>
        <w:pStyle w:val="BodyText"/>
        <w:numPr>
          <w:ilvl w:val="0"/>
          <w:numId w:val="13"/>
        </w:numPr>
      </w:pPr>
      <w:r w:rsidRPr="00290E89">
        <w:t>Power system frequency distribution</w:t>
      </w:r>
    </w:p>
    <w:p w14:paraId="57E62F29" w14:textId="77777777" w:rsidR="00290E89" w:rsidRPr="00290E89" w:rsidRDefault="00290E89" w:rsidP="00290E89">
      <w:pPr>
        <w:pStyle w:val="BodyText"/>
        <w:numPr>
          <w:ilvl w:val="0"/>
          <w:numId w:val="13"/>
        </w:numPr>
      </w:pPr>
      <w:r w:rsidRPr="00290E89">
        <w:t>Dispatch interval profiles</w:t>
      </w:r>
    </w:p>
    <w:p w14:paraId="34AC145B" w14:textId="77777777" w:rsidR="00290E89" w:rsidRPr="00290E89" w:rsidRDefault="00290E89" w:rsidP="00290E89">
      <w:pPr>
        <w:pStyle w:val="BodyText"/>
        <w:numPr>
          <w:ilvl w:val="0"/>
          <w:numId w:val="13"/>
        </w:numPr>
      </w:pPr>
      <w:r w:rsidRPr="00290E89">
        <w:t>SCADA time lag</w:t>
      </w:r>
    </w:p>
    <w:p w14:paraId="4895C671" w14:textId="77777777" w:rsidR="00290E89" w:rsidRPr="00290E89" w:rsidRDefault="00290E89" w:rsidP="00290E89">
      <w:pPr>
        <w:pStyle w:val="BodyText"/>
        <w:numPr>
          <w:ilvl w:val="0"/>
          <w:numId w:val="13"/>
        </w:numPr>
      </w:pPr>
      <w:r w:rsidRPr="00290E89">
        <w:t>Dispatch interval forecast</w:t>
      </w:r>
    </w:p>
    <w:p w14:paraId="34EABFA8" w14:textId="77777777" w:rsidR="00290E89" w:rsidRDefault="00290E89" w:rsidP="00290E89">
      <w:pPr>
        <w:pStyle w:val="BodyText"/>
        <w:numPr>
          <w:ilvl w:val="0"/>
          <w:numId w:val="13"/>
        </w:numPr>
      </w:pPr>
      <w:r w:rsidRPr="00290E89">
        <w:t>Aggregation of factors</w:t>
      </w:r>
    </w:p>
    <w:p w14:paraId="2CC76B5F" w14:textId="77777777" w:rsidR="00290E89" w:rsidRPr="00290E89" w:rsidRDefault="00290E89" w:rsidP="00290E89">
      <w:pPr>
        <w:pStyle w:val="BodyText"/>
      </w:pPr>
      <w:r>
        <w:t xml:space="preserve">Chris encouraged participants to review this report, adding that AEMO is currently working through the detail and analysis as part of the broader CPP review. </w:t>
      </w:r>
    </w:p>
    <w:p w14:paraId="796EDF18" w14:textId="77777777" w:rsidR="00290E89" w:rsidRDefault="00290E89" w:rsidP="00290E89">
      <w:pPr>
        <w:pStyle w:val="Heading1"/>
        <w:ind w:left="0" w:firstLine="0"/>
      </w:pPr>
      <w:r>
        <w:t>3.8</w:t>
      </w:r>
      <w:r>
        <w:tab/>
      </w:r>
      <w:r w:rsidRPr="00290E89">
        <w:t>Barriers to Entry and complexity</w:t>
      </w:r>
    </w:p>
    <w:p w14:paraId="2D7195C7" w14:textId="77777777" w:rsidR="00793632" w:rsidRPr="00793632" w:rsidRDefault="00290E89" w:rsidP="00793632">
      <w:pPr>
        <w:pStyle w:val="BodyText"/>
        <w:sectPr w:rsidR="00793632" w:rsidRPr="00793632">
          <w:headerReference w:type="default" r:id="rId16"/>
          <w:footerReference w:type="default" r:id="rId17"/>
          <w:pgSz w:w="11906" w:h="16838"/>
          <w:pgMar w:top="1440" w:right="1440" w:bottom="1440" w:left="1440" w:header="708" w:footer="708" w:gutter="0"/>
          <w:cols w:space="708"/>
          <w:docGrid w:linePitch="360"/>
        </w:sectPr>
      </w:pPr>
      <w:r>
        <w:t xml:space="preserve">Chris Muffett (AEMO) acknowledged that </w:t>
      </w:r>
      <w:r w:rsidRPr="00290E89">
        <w:t>AEMO agrees that simplicity should be a guiding principle</w:t>
      </w:r>
      <w:r>
        <w:t xml:space="preserve"> for this issue, and added</w:t>
      </w:r>
      <w:r w:rsidRPr="00290E89">
        <w:t xml:space="preserve"> that there will generally be a trade-off between simplicity and the efficiency of cost recovery</w:t>
      </w:r>
      <w:r w:rsidR="006E0EA0">
        <w:t>.</w:t>
      </w:r>
    </w:p>
    <w:p w14:paraId="798BC915" w14:textId="77777777" w:rsidR="00D465AC" w:rsidRPr="002E1047" w:rsidRDefault="00CC254D" w:rsidP="008B1335">
      <w:pPr>
        <w:pStyle w:val="Heading1"/>
      </w:pPr>
      <w:r w:rsidRPr="002E1047">
        <w:lastRenderedPageBreak/>
        <w:t xml:space="preserve">ACTION </w:t>
      </w:r>
      <w:r w:rsidR="00290E89">
        <w:t>Items raised at meeting xx</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880"/>
        <w:gridCol w:w="3260"/>
        <w:gridCol w:w="5670"/>
        <w:gridCol w:w="2552"/>
        <w:gridCol w:w="3118"/>
      </w:tblGrid>
      <w:tr w:rsidR="00AF637A" w:rsidRPr="002E1047" w14:paraId="02268E8E" w14:textId="77777777" w:rsidTr="00B030FE">
        <w:trPr>
          <w:cantSplit/>
          <w:trHeight w:val="295"/>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E2A03" w14:textId="77777777" w:rsidR="00AF637A" w:rsidRPr="002E1047" w:rsidRDefault="00AF637A" w:rsidP="00B030FE">
            <w:pPr>
              <w:spacing w:before="120" w:after="120"/>
              <w:rPr>
                <w:rFonts w:ascii="Arial" w:eastAsia="Calibri" w:hAnsi="Arial"/>
                <w:caps/>
                <w:sz w:val="22"/>
                <w:szCs w:val="22"/>
              </w:rPr>
            </w:pPr>
            <w:r w:rsidRPr="002E1047">
              <w:rPr>
                <w:rFonts w:ascii="Arial" w:eastAsia="Calibri" w:hAnsi="Arial"/>
                <w:caps/>
                <w:sz w:val="22"/>
                <w:szCs w:val="22"/>
              </w:rPr>
              <w:t>Item</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E6079" w14:textId="77777777" w:rsidR="00AF637A" w:rsidRPr="002E1047" w:rsidRDefault="00AF637A" w:rsidP="00B030FE">
            <w:pPr>
              <w:spacing w:before="120" w:after="120"/>
              <w:rPr>
                <w:rFonts w:ascii="Arial" w:eastAsia="Calibri" w:hAnsi="Arial"/>
                <w:caps/>
                <w:sz w:val="22"/>
                <w:szCs w:val="22"/>
              </w:rPr>
            </w:pPr>
            <w:r w:rsidRPr="002E1047">
              <w:rPr>
                <w:rFonts w:ascii="Arial" w:eastAsia="Calibri" w:hAnsi="Arial"/>
                <w:caps/>
                <w:sz w:val="22"/>
                <w:szCs w:val="22"/>
              </w:rPr>
              <w:t>Topic</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7E251" w14:textId="77777777" w:rsidR="00AF637A" w:rsidRPr="002E1047" w:rsidRDefault="00AF637A" w:rsidP="00B030FE">
            <w:pPr>
              <w:spacing w:before="120" w:after="120"/>
              <w:rPr>
                <w:rFonts w:ascii="Arial" w:eastAsia="Calibri" w:hAnsi="Arial"/>
                <w:caps/>
                <w:sz w:val="22"/>
                <w:szCs w:val="22"/>
              </w:rPr>
            </w:pPr>
            <w:r w:rsidRPr="002E1047">
              <w:rPr>
                <w:rFonts w:ascii="Arial" w:eastAsia="Calibri" w:hAnsi="Arial"/>
                <w:caps/>
                <w:sz w:val="22"/>
                <w:szCs w:val="22"/>
              </w:rPr>
              <w:t>Action required</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21E9C" w14:textId="77777777" w:rsidR="00AF637A" w:rsidRPr="002E1047" w:rsidRDefault="00AF637A" w:rsidP="00B030FE">
            <w:pPr>
              <w:spacing w:before="120" w:after="120"/>
              <w:rPr>
                <w:rFonts w:ascii="Arial" w:eastAsia="Calibri" w:hAnsi="Arial"/>
                <w:caps/>
                <w:sz w:val="22"/>
                <w:szCs w:val="22"/>
              </w:rPr>
            </w:pPr>
            <w:r w:rsidRPr="002E1047">
              <w:rPr>
                <w:rFonts w:ascii="Arial" w:eastAsia="Calibri" w:hAnsi="Arial"/>
                <w:caps/>
                <w:sz w:val="22"/>
                <w:szCs w:val="22"/>
              </w:rPr>
              <w:t>Responsible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D10B3" w14:textId="77777777" w:rsidR="00AF637A" w:rsidRPr="002E1047" w:rsidRDefault="00AF637A" w:rsidP="00B030FE">
            <w:pPr>
              <w:spacing w:before="120" w:after="120"/>
              <w:rPr>
                <w:rFonts w:ascii="Arial" w:eastAsia="Calibri" w:hAnsi="Arial"/>
                <w:caps/>
                <w:sz w:val="22"/>
                <w:szCs w:val="22"/>
              </w:rPr>
            </w:pPr>
            <w:r w:rsidRPr="002E1047">
              <w:rPr>
                <w:rFonts w:ascii="Arial" w:eastAsia="Calibri" w:hAnsi="Arial"/>
                <w:caps/>
                <w:sz w:val="22"/>
                <w:szCs w:val="22"/>
              </w:rPr>
              <w:t>Due By</w:t>
            </w:r>
          </w:p>
        </w:tc>
      </w:tr>
      <w:tr w:rsidR="00AF637A" w:rsidRPr="002E1047" w14:paraId="5A04ECA0"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3783CD" w14:textId="77777777" w:rsidR="00AF637A" w:rsidRPr="00234840" w:rsidRDefault="002C19E3" w:rsidP="00B030FE">
            <w:pPr>
              <w:spacing w:before="120" w:after="120"/>
              <w:rPr>
                <w:rFonts w:cstheme="minorHAnsi"/>
                <w:color w:val="000000" w:themeColor="text1"/>
                <w:sz w:val="22"/>
              </w:rPr>
            </w:pPr>
            <w:r>
              <w:rPr>
                <w:rFonts w:cstheme="minorHAnsi"/>
                <w:color w:val="000000" w:themeColor="text1"/>
                <w:sz w:val="22"/>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C81B61" w14:textId="77777777" w:rsidR="00AF637A" w:rsidRPr="00234840" w:rsidRDefault="002C19E3" w:rsidP="00234840">
            <w:pPr>
              <w:spacing w:before="120" w:after="120"/>
              <w:rPr>
                <w:rFonts w:cstheme="minorHAnsi"/>
                <w:color w:val="000000" w:themeColor="text1"/>
                <w:sz w:val="22"/>
              </w:rPr>
            </w:pPr>
            <w:r>
              <w:rPr>
                <w:rFonts w:cstheme="minorHAnsi"/>
                <w:color w:val="000000" w:themeColor="text1"/>
                <w:sz w:val="22"/>
              </w:rPr>
              <w:t>Portfolo netting</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CF22CB" w14:textId="77777777" w:rsidR="00AF637A" w:rsidRPr="00234840" w:rsidRDefault="002C19E3" w:rsidP="00B030FE">
            <w:pPr>
              <w:spacing w:before="120" w:after="120"/>
              <w:rPr>
                <w:rFonts w:cstheme="minorHAnsi"/>
                <w:color w:val="000000" w:themeColor="text1"/>
                <w:sz w:val="22"/>
              </w:rPr>
            </w:pPr>
            <w:r>
              <w:rPr>
                <w:rFonts w:cstheme="minorHAnsi"/>
                <w:color w:val="000000" w:themeColor="text1"/>
                <w:sz w:val="22"/>
              </w:rPr>
              <w:t>Investigate with stakeholders whether portf</w:t>
            </w:r>
            <w:r w:rsidR="00C96CC7">
              <w:rPr>
                <w:rFonts w:cstheme="minorHAnsi"/>
                <w:color w:val="000000" w:themeColor="text1"/>
                <w:sz w:val="22"/>
              </w:rPr>
              <w:t>olio netting remains consistent with incentives for positive performance.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69552"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84B40E1" w14:textId="77777777" w:rsidR="00AF637A" w:rsidRPr="00234840" w:rsidRDefault="002C19E3" w:rsidP="00B030FE">
            <w:pPr>
              <w:spacing w:before="120" w:after="120"/>
              <w:rPr>
                <w:rFonts w:cstheme="minorHAnsi"/>
                <w:color w:val="000000" w:themeColor="text1"/>
                <w:sz w:val="22"/>
              </w:rPr>
            </w:pPr>
            <w:r>
              <w:rPr>
                <w:rFonts w:cstheme="minorHAnsi"/>
                <w:color w:val="000000" w:themeColor="text1"/>
                <w:sz w:val="22"/>
              </w:rPr>
              <w:t>21 April 2017</w:t>
            </w:r>
          </w:p>
        </w:tc>
      </w:tr>
      <w:tr w:rsidR="00AF637A" w:rsidRPr="002E1047" w14:paraId="42BAB775"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69DC1" w14:textId="77777777" w:rsidR="00AF637A" w:rsidRPr="00234840" w:rsidRDefault="00C96CC7" w:rsidP="00913BFD">
            <w:pPr>
              <w:spacing w:before="120" w:after="120"/>
              <w:rPr>
                <w:rFonts w:cstheme="minorHAnsi"/>
                <w:color w:val="000000" w:themeColor="text1"/>
                <w:sz w:val="22"/>
              </w:rPr>
            </w:pPr>
            <w:r>
              <w:rPr>
                <w:rFonts w:cstheme="minorHAnsi"/>
                <w:color w:val="000000" w:themeColor="text1"/>
                <w:sz w:val="22"/>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0EB09B" w14:textId="77777777" w:rsidR="00AF637A" w:rsidRPr="00234840" w:rsidRDefault="00C96CC7" w:rsidP="00B030FE">
            <w:pPr>
              <w:spacing w:before="120" w:after="120"/>
              <w:rPr>
                <w:rFonts w:cstheme="minorHAnsi"/>
                <w:color w:val="000000" w:themeColor="text1"/>
                <w:sz w:val="22"/>
              </w:rPr>
            </w:pPr>
            <w:r>
              <w:rPr>
                <w:rFonts w:cstheme="minorHAnsi"/>
                <w:color w:val="000000" w:themeColor="text1"/>
                <w:sz w:val="22"/>
              </w:rPr>
              <w:t>Size and timing of sample period</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9A0CB1" w14:textId="77777777" w:rsidR="00AF637A" w:rsidRPr="00234840" w:rsidRDefault="00C96CC7" w:rsidP="00B030FE">
            <w:pPr>
              <w:spacing w:before="120" w:after="120"/>
              <w:rPr>
                <w:rFonts w:cstheme="minorHAnsi"/>
                <w:color w:val="000000" w:themeColor="text1"/>
                <w:sz w:val="22"/>
              </w:rPr>
            </w:pPr>
            <w:r>
              <w:rPr>
                <w:rFonts w:cstheme="minorHAnsi"/>
                <w:color w:val="000000" w:themeColor="text1"/>
                <w:sz w:val="22"/>
              </w:rPr>
              <w:t>Consider the option proposed by Infigen to swap the application and sample period</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5A8BC"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87043E" w14:textId="77777777" w:rsidR="00AF637A" w:rsidRPr="00234840" w:rsidRDefault="00C96CC7" w:rsidP="00B030FE">
            <w:pPr>
              <w:spacing w:before="120" w:after="120"/>
              <w:rPr>
                <w:rFonts w:cstheme="minorHAnsi"/>
                <w:color w:val="000000" w:themeColor="text1"/>
                <w:sz w:val="22"/>
              </w:rPr>
            </w:pPr>
            <w:r>
              <w:rPr>
                <w:rFonts w:cstheme="minorHAnsi"/>
                <w:color w:val="000000" w:themeColor="text1"/>
                <w:sz w:val="22"/>
              </w:rPr>
              <w:t>21 April 2017</w:t>
            </w:r>
          </w:p>
        </w:tc>
      </w:tr>
      <w:tr w:rsidR="00AF637A" w:rsidRPr="002E1047" w14:paraId="16CBF96E"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CE3CA"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5B7F85"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Publication of data</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7E191"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Explore other options for publication of causer pays data</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D53FC1"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FBC547" w14:textId="77777777" w:rsidR="00AF637A" w:rsidRPr="00234840" w:rsidRDefault="00347FED" w:rsidP="00B030FE">
            <w:pPr>
              <w:spacing w:before="120" w:after="120"/>
              <w:rPr>
                <w:rFonts w:cstheme="minorHAnsi"/>
                <w:color w:val="000000" w:themeColor="text1"/>
                <w:sz w:val="22"/>
              </w:rPr>
            </w:pPr>
            <w:r>
              <w:rPr>
                <w:rFonts w:cstheme="minorHAnsi"/>
                <w:color w:val="000000" w:themeColor="text1"/>
                <w:sz w:val="22"/>
              </w:rPr>
              <w:t>21 April 2017</w:t>
            </w:r>
          </w:p>
        </w:tc>
      </w:tr>
      <w:tr w:rsidR="00913BFD" w:rsidRPr="002E1047" w14:paraId="53DDAA5B"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B320" w14:textId="77777777" w:rsidR="00913BFD" w:rsidRPr="00234840" w:rsidRDefault="009C7731" w:rsidP="00B030FE">
            <w:pPr>
              <w:spacing w:before="120" w:after="120"/>
              <w:rPr>
                <w:rFonts w:cstheme="minorHAnsi"/>
                <w:color w:val="000000" w:themeColor="text1"/>
                <w:sz w:val="22"/>
              </w:rPr>
            </w:pPr>
            <w:r>
              <w:rPr>
                <w:rFonts w:cstheme="minorHAnsi"/>
                <w:color w:val="000000" w:themeColor="text1"/>
                <w:sz w:val="22"/>
              </w:rPr>
              <w:t>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09504" w14:textId="77777777" w:rsidR="00913BFD" w:rsidRPr="00234840" w:rsidRDefault="009C7731" w:rsidP="00234840">
            <w:pPr>
              <w:spacing w:before="120" w:after="120"/>
              <w:rPr>
                <w:rFonts w:cstheme="minorHAnsi"/>
                <w:color w:val="000000" w:themeColor="text1"/>
                <w:sz w:val="22"/>
              </w:rPr>
            </w:pPr>
            <w:r>
              <w:rPr>
                <w:rFonts w:cstheme="minorHAnsi"/>
                <w:color w:val="000000" w:themeColor="text1"/>
                <w:sz w:val="22"/>
              </w:rPr>
              <w:t>Suitability of input data</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C16B62"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Clarify the SCADA sampling rate for generators, and consistency of different rates in the causer pays process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5987"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E148275"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21 April 2017</w:t>
            </w:r>
          </w:p>
        </w:tc>
      </w:tr>
      <w:tr w:rsidR="00913BFD" w:rsidRPr="002E1047" w14:paraId="2D5F353A"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D3574"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589F86" w14:textId="77777777" w:rsidR="00913BFD" w:rsidRPr="00234840" w:rsidRDefault="00B97901" w:rsidP="00234840">
            <w:pPr>
              <w:spacing w:before="120" w:after="120"/>
              <w:rPr>
                <w:rFonts w:cstheme="minorHAnsi"/>
                <w:color w:val="000000" w:themeColor="text1"/>
                <w:sz w:val="22"/>
              </w:rPr>
            </w:pPr>
            <w:r>
              <w:rPr>
                <w:rFonts w:cstheme="minorHAnsi"/>
                <w:color w:val="000000" w:themeColor="text1"/>
                <w:sz w:val="22"/>
              </w:rPr>
              <w:t>Suitability of input data</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C9F3E"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Consider the option for measuring performance using a initial MW-to-target trajectory</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0A5AC8C"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931FB" w14:textId="77777777" w:rsidR="00913BFD" w:rsidRPr="00234840" w:rsidRDefault="00B97901" w:rsidP="00B030FE">
            <w:pPr>
              <w:spacing w:before="120" w:after="120"/>
              <w:rPr>
                <w:rFonts w:cstheme="minorHAnsi"/>
                <w:color w:val="000000" w:themeColor="text1"/>
                <w:sz w:val="22"/>
              </w:rPr>
            </w:pPr>
            <w:r>
              <w:rPr>
                <w:rFonts w:cstheme="minorHAnsi"/>
                <w:color w:val="000000" w:themeColor="text1"/>
                <w:sz w:val="22"/>
              </w:rPr>
              <w:t>21 April 2017</w:t>
            </w:r>
          </w:p>
        </w:tc>
      </w:tr>
      <w:tr w:rsidR="00913BFD" w:rsidRPr="002E1047" w14:paraId="07D10CBF"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89B55B"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6</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FF423F"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Metered below zero</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D2AB9"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Inv</w:t>
            </w:r>
            <w:r w:rsidR="008C34BD">
              <w:rPr>
                <w:rFonts w:cstheme="minorHAnsi"/>
                <w:color w:val="000000" w:themeColor="text1"/>
                <w:sz w:val="22"/>
              </w:rPr>
              <w:t xml:space="preserve">estigate the </w:t>
            </w:r>
            <w:r>
              <w:rPr>
                <w:rFonts w:cstheme="minorHAnsi"/>
                <w:color w:val="000000" w:themeColor="text1"/>
                <w:sz w:val="22"/>
              </w:rPr>
              <w:t xml:space="preserve">issue </w:t>
            </w:r>
            <w:r w:rsidR="008C34BD">
              <w:rPr>
                <w:rFonts w:cstheme="minorHAnsi"/>
                <w:color w:val="000000" w:themeColor="text1"/>
                <w:sz w:val="22"/>
              </w:rPr>
              <w:t xml:space="preserve">of metered values below zero </w:t>
            </w:r>
            <w:r>
              <w:rPr>
                <w:rFonts w:cstheme="minorHAnsi"/>
                <w:color w:val="000000" w:themeColor="text1"/>
                <w:sz w:val="22"/>
              </w:rPr>
              <w:t>further, based on further information from participants</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47CF21F"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14CEE"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21 April 2017</w:t>
            </w:r>
          </w:p>
        </w:tc>
      </w:tr>
      <w:tr w:rsidR="00913BFD" w:rsidRPr="002E1047" w14:paraId="0156D775" w14:textId="77777777" w:rsidTr="00B030FE">
        <w:trPr>
          <w:cantSplit/>
          <w:trHeight w:val="504"/>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2BD65"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8CCDF" w14:textId="77777777" w:rsidR="00913BFD" w:rsidRPr="00234840" w:rsidRDefault="009F2738" w:rsidP="00B030FE">
            <w:pPr>
              <w:spacing w:before="120" w:after="120"/>
              <w:rPr>
                <w:rFonts w:cstheme="minorHAnsi"/>
                <w:color w:val="000000" w:themeColor="text1"/>
                <w:sz w:val="22"/>
              </w:rPr>
            </w:pPr>
            <w:r>
              <w:rPr>
                <w:rFonts w:cstheme="minorHAnsi"/>
                <w:color w:val="000000" w:themeColor="text1"/>
                <w:sz w:val="22"/>
              </w:rPr>
              <w:t>Combined metered unit factor</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3D28402F" w14:textId="77777777" w:rsidR="00913BFD" w:rsidRPr="00234840" w:rsidRDefault="008C34BD" w:rsidP="00B030FE">
            <w:pPr>
              <w:spacing w:before="120" w:after="120"/>
              <w:rPr>
                <w:rFonts w:cstheme="minorHAnsi"/>
                <w:color w:val="000000" w:themeColor="text1"/>
                <w:sz w:val="22"/>
              </w:rPr>
            </w:pPr>
            <w:r>
              <w:rPr>
                <w:rFonts w:cstheme="minorHAnsi"/>
                <w:color w:val="000000" w:themeColor="text1"/>
                <w:sz w:val="22"/>
              </w:rPr>
              <w:t>Investigate the option of using a combined metered unit factor further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C331541" w14:textId="77777777" w:rsidR="00913BFD" w:rsidRPr="00234840" w:rsidRDefault="008C34BD" w:rsidP="00B030FE">
            <w:pPr>
              <w:spacing w:before="120" w:after="120"/>
              <w:rPr>
                <w:rFonts w:cstheme="minorHAnsi"/>
                <w:color w:val="000000" w:themeColor="text1"/>
                <w:sz w:val="22"/>
              </w:rPr>
            </w:pPr>
            <w:r>
              <w:rPr>
                <w:rFonts w:cstheme="minorHAnsi"/>
                <w:color w:val="000000" w:themeColor="text1"/>
                <w:sz w:val="22"/>
              </w:rPr>
              <w:t>AEMO</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EC331B5" w14:textId="77777777" w:rsidR="00913BFD" w:rsidRPr="00234840" w:rsidRDefault="008C34BD" w:rsidP="00B030FE">
            <w:pPr>
              <w:spacing w:before="120" w:after="120"/>
              <w:rPr>
                <w:rFonts w:cstheme="minorHAnsi"/>
                <w:color w:val="000000" w:themeColor="text1"/>
                <w:sz w:val="22"/>
              </w:rPr>
            </w:pPr>
            <w:r>
              <w:rPr>
                <w:rFonts w:cstheme="minorHAnsi"/>
                <w:color w:val="000000" w:themeColor="text1"/>
                <w:sz w:val="22"/>
              </w:rPr>
              <w:t>21 April 2017</w:t>
            </w:r>
          </w:p>
        </w:tc>
      </w:tr>
    </w:tbl>
    <w:p w14:paraId="7B9449CA" w14:textId="77777777" w:rsidR="00A10213" w:rsidRDefault="00A10213" w:rsidP="001C4097">
      <w:pPr>
        <w:pStyle w:val="BodyText"/>
      </w:pPr>
    </w:p>
    <w:p w14:paraId="02DFC39F" w14:textId="77777777" w:rsidR="00913BFD" w:rsidRDefault="00913BFD" w:rsidP="001C4097">
      <w:pPr>
        <w:pStyle w:val="BodyText"/>
      </w:pPr>
    </w:p>
    <w:p w14:paraId="5D6065BB" w14:textId="77777777" w:rsidR="00913BFD" w:rsidRDefault="00913BFD" w:rsidP="001C4097">
      <w:pPr>
        <w:pStyle w:val="BodyText"/>
      </w:pPr>
    </w:p>
    <w:sectPr w:rsidR="00913BFD" w:rsidSect="00E3292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C8A49" w14:textId="77777777" w:rsidR="00B64FA2" w:rsidRDefault="00B64FA2" w:rsidP="00B33E4A">
      <w:r>
        <w:separator/>
      </w:r>
    </w:p>
  </w:endnote>
  <w:endnote w:type="continuationSeparator" w:id="0">
    <w:p w14:paraId="7E53AC0B" w14:textId="77777777" w:rsidR="00B64FA2" w:rsidRDefault="00B64FA2" w:rsidP="00B3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84F0" w14:textId="77777777" w:rsidR="002E0364" w:rsidRPr="00BF039D" w:rsidRDefault="00EA03D6" w:rsidP="00773DCA">
    <w:pPr>
      <w:pStyle w:val="Footer"/>
      <w:rPr>
        <w:rFonts w:ascii="Arial" w:hAnsi="Arial" w:cs="Arial"/>
        <w:color w:val="808080" w:themeColor="background1" w:themeShade="80"/>
        <w:sz w:val="15"/>
        <w:szCs w:val="15"/>
      </w:rPr>
    </w:pPr>
    <w:r>
      <w:rPr>
        <w:rFonts w:ascii="Arial" w:hAnsi="Arial" w:cs="Arial"/>
        <w:color w:val="808080" w:themeColor="background1" w:themeShade="80"/>
        <w:sz w:val="15"/>
        <w:szCs w:val="15"/>
      </w:rPr>
      <w:t>Causer Pays Workshop 1:</w:t>
    </w:r>
    <w:r w:rsidR="002E0364" w:rsidRPr="00BF039D">
      <w:rPr>
        <w:rFonts w:ascii="Arial" w:hAnsi="Arial" w:cs="Arial"/>
        <w:color w:val="808080" w:themeColor="background1" w:themeShade="80"/>
        <w:sz w:val="15"/>
        <w:szCs w:val="15"/>
      </w:rPr>
      <w:t xml:space="preserve"> </w:t>
    </w:r>
    <w:sdt>
      <w:sdtPr>
        <w:rPr>
          <w:rFonts w:ascii="Arial" w:hAnsi="Arial" w:cs="Arial"/>
          <w:color w:val="808080" w:themeColor="background1" w:themeShade="80"/>
          <w:sz w:val="15"/>
          <w:szCs w:val="15"/>
        </w:rPr>
        <w:alias w:val="Meeting Date"/>
        <w:tag w:val="Meeting Date"/>
        <w:id w:val="-1596387554"/>
        <w:dataBinding w:prefixMappings="xmlns:ns0='http://schemas.microsoft.com/office/2006/coverPageProps' " w:xpath="/ns0:CoverPageProperties[1]/ns0:PublishDate[1]" w:storeItemID="{55AF091B-3C7A-41E3-B477-F2FDAA23CFDA}"/>
        <w:date w:fullDate="2017-03-20T00:00:00Z">
          <w:dateFormat w:val="d MMMM yyyy"/>
          <w:lid w:val="en-AU"/>
          <w:storeMappedDataAs w:val="dateTime"/>
          <w:calendar w:val="gregorian"/>
        </w:date>
      </w:sdtPr>
      <w:sdtEndPr/>
      <w:sdtContent>
        <w:r>
          <w:rPr>
            <w:rFonts w:ascii="Arial" w:hAnsi="Arial" w:cs="Arial"/>
            <w:color w:val="808080" w:themeColor="background1" w:themeShade="80"/>
            <w:sz w:val="15"/>
            <w:szCs w:val="15"/>
          </w:rPr>
          <w:t>20 March 2017</w:t>
        </w:r>
      </w:sdtContent>
    </w:sdt>
    <w:r w:rsidR="002E0364" w:rsidRPr="00BF039D">
      <w:rPr>
        <w:rFonts w:ascii="Arial" w:hAnsi="Arial" w:cs="Arial"/>
        <w:color w:val="808080" w:themeColor="background1" w:themeShade="80"/>
        <w:sz w:val="15"/>
        <w:szCs w:val="15"/>
      </w:rPr>
      <w:tab/>
    </w:r>
    <w:r w:rsidR="002E0364" w:rsidRPr="00BF039D">
      <w:rPr>
        <w:rFonts w:ascii="Arial" w:hAnsi="Arial" w:cs="Arial"/>
        <w:color w:val="808080" w:themeColor="background1" w:themeShade="80"/>
        <w:sz w:val="15"/>
        <w:szCs w:val="15"/>
      </w:rPr>
      <w:tab/>
    </w:r>
    <w:sdt>
      <w:sdtPr>
        <w:rPr>
          <w:rFonts w:ascii="Arial" w:hAnsi="Arial" w:cs="Arial"/>
          <w:color w:val="808080" w:themeColor="background1" w:themeShade="80"/>
          <w:sz w:val="15"/>
          <w:szCs w:val="15"/>
        </w:rPr>
        <w:id w:val="1075941653"/>
        <w:docPartObj>
          <w:docPartGallery w:val="Page Numbers (Top of Page)"/>
          <w:docPartUnique/>
        </w:docPartObj>
      </w:sdtPr>
      <w:sdtEndPr/>
      <w:sdtContent>
        <w:r w:rsidR="002E0364" w:rsidRPr="00BF039D">
          <w:rPr>
            <w:rFonts w:ascii="Arial" w:hAnsi="Arial" w:cs="Arial"/>
            <w:color w:val="808080" w:themeColor="background1" w:themeShade="80"/>
            <w:sz w:val="15"/>
            <w:szCs w:val="15"/>
          </w:rPr>
          <w:t xml:space="preserve">Page </w:t>
        </w:r>
        <w:r w:rsidR="002E0364" w:rsidRPr="00BF039D">
          <w:rPr>
            <w:rFonts w:ascii="Arial" w:hAnsi="Arial" w:cs="Arial"/>
            <w:color w:val="808080" w:themeColor="background1" w:themeShade="80"/>
            <w:sz w:val="15"/>
            <w:szCs w:val="15"/>
          </w:rPr>
          <w:fldChar w:fldCharType="begin"/>
        </w:r>
        <w:r w:rsidR="002E0364" w:rsidRPr="00BF039D">
          <w:rPr>
            <w:rFonts w:ascii="Arial" w:hAnsi="Arial" w:cs="Arial"/>
            <w:color w:val="808080" w:themeColor="background1" w:themeShade="80"/>
            <w:sz w:val="15"/>
            <w:szCs w:val="15"/>
          </w:rPr>
          <w:instrText xml:space="preserve"> PAGE </w:instrText>
        </w:r>
        <w:r w:rsidR="002E0364" w:rsidRPr="00BF039D">
          <w:rPr>
            <w:rFonts w:ascii="Arial" w:hAnsi="Arial" w:cs="Arial"/>
            <w:color w:val="808080" w:themeColor="background1" w:themeShade="80"/>
            <w:sz w:val="15"/>
            <w:szCs w:val="15"/>
          </w:rPr>
          <w:fldChar w:fldCharType="separate"/>
        </w:r>
        <w:r w:rsidR="00352B51">
          <w:rPr>
            <w:rFonts w:ascii="Arial" w:hAnsi="Arial" w:cs="Arial"/>
            <w:noProof/>
            <w:color w:val="808080" w:themeColor="background1" w:themeShade="80"/>
            <w:sz w:val="15"/>
            <w:szCs w:val="15"/>
          </w:rPr>
          <w:t>6</w:t>
        </w:r>
        <w:r w:rsidR="002E0364" w:rsidRPr="00BF039D">
          <w:rPr>
            <w:rFonts w:ascii="Arial" w:hAnsi="Arial" w:cs="Arial"/>
            <w:color w:val="808080" w:themeColor="background1" w:themeShade="80"/>
            <w:sz w:val="15"/>
            <w:szCs w:val="15"/>
          </w:rPr>
          <w:fldChar w:fldCharType="end"/>
        </w:r>
        <w:r w:rsidR="002E0364" w:rsidRPr="00BF039D">
          <w:rPr>
            <w:rFonts w:ascii="Arial" w:hAnsi="Arial" w:cs="Arial"/>
            <w:color w:val="808080" w:themeColor="background1" w:themeShade="80"/>
            <w:sz w:val="15"/>
            <w:szCs w:val="15"/>
          </w:rPr>
          <w:t xml:space="preserve"> of </w:t>
        </w:r>
        <w:r w:rsidR="002E0364" w:rsidRPr="00BF039D">
          <w:rPr>
            <w:rFonts w:ascii="Arial" w:hAnsi="Arial" w:cs="Arial"/>
            <w:color w:val="808080" w:themeColor="background1" w:themeShade="80"/>
            <w:sz w:val="15"/>
            <w:szCs w:val="15"/>
          </w:rPr>
          <w:fldChar w:fldCharType="begin"/>
        </w:r>
        <w:r w:rsidR="002E0364" w:rsidRPr="00BF039D">
          <w:rPr>
            <w:rFonts w:ascii="Arial" w:hAnsi="Arial" w:cs="Arial"/>
            <w:color w:val="808080" w:themeColor="background1" w:themeShade="80"/>
            <w:sz w:val="15"/>
            <w:szCs w:val="15"/>
          </w:rPr>
          <w:instrText xml:space="preserve"> NUMPAGES  </w:instrText>
        </w:r>
        <w:r w:rsidR="002E0364" w:rsidRPr="00BF039D">
          <w:rPr>
            <w:rFonts w:ascii="Arial" w:hAnsi="Arial" w:cs="Arial"/>
            <w:color w:val="808080" w:themeColor="background1" w:themeShade="80"/>
            <w:sz w:val="15"/>
            <w:szCs w:val="15"/>
          </w:rPr>
          <w:fldChar w:fldCharType="separate"/>
        </w:r>
        <w:r w:rsidR="00352B51">
          <w:rPr>
            <w:rFonts w:ascii="Arial" w:hAnsi="Arial" w:cs="Arial"/>
            <w:noProof/>
            <w:color w:val="808080" w:themeColor="background1" w:themeShade="80"/>
            <w:sz w:val="15"/>
            <w:szCs w:val="15"/>
          </w:rPr>
          <w:t>6</w:t>
        </w:r>
        <w:r w:rsidR="002E0364" w:rsidRPr="00BF039D">
          <w:rPr>
            <w:rFonts w:ascii="Arial" w:hAnsi="Arial" w:cs="Arial"/>
            <w:color w:val="808080" w:themeColor="background1" w:themeShade="80"/>
            <w:sz w:val="15"/>
            <w:szCs w:val="15"/>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B83DC" w14:textId="77777777" w:rsidR="00B64FA2" w:rsidRDefault="00B64FA2" w:rsidP="00B33E4A">
      <w:r>
        <w:separator/>
      </w:r>
    </w:p>
  </w:footnote>
  <w:footnote w:type="continuationSeparator" w:id="0">
    <w:p w14:paraId="67B4B465" w14:textId="77777777" w:rsidR="00B64FA2" w:rsidRDefault="00B64FA2" w:rsidP="00B3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6FF1" w14:textId="77777777" w:rsidR="002E0364" w:rsidRDefault="002E0364" w:rsidP="00586DB1">
    <w:pPr>
      <w:pStyle w:val="Title"/>
      <w:rPr>
        <w:sz w:val="16"/>
        <w:szCs w:val="16"/>
      </w:rPr>
    </w:pPr>
  </w:p>
  <w:p w14:paraId="49E32ED1" w14:textId="77777777" w:rsidR="002E0364" w:rsidRPr="0053091F" w:rsidRDefault="002E0364" w:rsidP="00586DB1">
    <w:pPr>
      <w:pStyle w:val="Title"/>
      <w:rPr>
        <w:sz w:val="16"/>
        <w:szCs w:val="16"/>
      </w:rPr>
    </w:pPr>
    <w:r w:rsidRPr="0053091F">
      <w:rPr>
        <w:noProof/>
        <w:sz w:val="16"/>
        <w:szCs w:val="16"/>
      </w:rPr>
      <w:drawing>
        <wp:anchor distT="0" distB="0" distL="114300" distR="114300" simplePos="0" relativeHeight="251659264" behindDoc="1" locked="1" layoutInCell="1" allowOverlap="1" wp14:anchorId="70E85A62" wp14:editId="1CE04675">
          <wp:simplePos x="0" y="0"/>
          <wp:positionH relativeFrom="margin">
            <wp:align>right</wp:align>
          </wp:positionH>
          <wp:positionV relativeFrom="topMargin">
            <wp:posOffset>411480</wp:posOffset>
          </wp:positionV>
          <wp:extent cx="1990725" cy="655320"/>
          <wp:effectExtent l="0" t="0" r="9525"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2B87DF98" w14:textId="77777777" w:rsidR="002E0364" w:rsidRPr="00586DB1" w:rsidRDefault="002E0364" w:rsidP="00586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7A068B2"/>
    <w:lvl w:ilvl="0">
      <w:start w:val="1"/>
      <w:numFmt w:val="decimal"/>
      <w:pStyle w:val="ListNumber"/>
      <w:lvlText w:val="%1."/>
      <w:lvlJc w:val="left"/>
      <w:pPr>
        <w:tabs>
          <w:tab w:val="num" w:pos="360"/>
        </w:tabs>
        <w:ind w:left="360" w:hanging="360"/>
      </w:pPr>
    </w:lvl>
  </w:abstractNum>
  <w:abstractNum w:abstractNumId="1" w15:restartNumberingAfterBreak="0">
    <w:nsid w:val="084E4539"/>
    <w:multiLevelType w:val="hybridMultilevel"/>
    <w:tmpl w:val="79D8E5CE"/>
    <w:lvl w:ilvl="0" w:tplc="1A94F1EE">
      <w:start w:val="7"/>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E24EE"/>
    <w:multiLevelType w:val="multilevel"/>
    <w:tmpl w:val="D7B270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0A4633C"/>
    <w:multiLevelType w:val="multilevel"/>
    <w:tmpl w:val="64105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1B209FF"/>
    <w:multiLevelType w:val="multilevel"/>
    <w:tmpl w:val="4A12EC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815BEB"/>
    <w:multiLevelType w:val="hybridMultilevel"/>
    <w:tmpl w:val="1F2A0F48"/>
    <w:lvl w:ilvl="0" w:tplc="8D66F9B8">
      <w:start w:val="1"/>
      <w:numFmt w:val="bullet"/>
      <w:lvlText w:val="o"/>
      <w:lvlJc w:val="left"/>
      <w:pPr>
        <w:tabs>
          <w:tab w:val="num" w:pos="720"/>
        </w:tabs>
        <w:ind w:left="720" w:hanging="360"/>
      </w:pPr>
      <w:rPr>
        <w:rFonts w:ascii="Courier New" w:hAnsi="Courier New" w:hint="default"/>
      </w:rPr>
    </w:lvl>
    <w:lvl w:ilvl="1" w:tplc="9A96E3E2">
      <w:start w:val="1"/>
      <w:numFmt w:val="bullet"/>
      <w:lvlText w:val="o"/>
      <w:lvlJc w:val="left"/>
      <w:pPr>
        <w:tabs>
          <w:tab w:val="num" w:pos="1440"/>
        </w:tabs>
        <w:ind w:left="1440" w:hanging="360"/>
      </w:pPr>
      <w:rPr>
        <w:rFonts w:ascii="Courier New" w:hAnsi="Courier New" w:hint="default"/>
      </w:rPr>
    </w:lvl>
    <w:lvl w:ilvl="2" w:tplc="EE4EE1F6" w:tentative="1">
      <w:start w:val="1"/>
      <w:numFmt w:val="bullet"/>
      <w:lvlText w:val="o"/>
      <w:lvlJc w:val="left"/>
      <w:pPr>
        <w:tabs>
          <w:tab w:val="num" w:pos="2160"/>
        </w:tabs>
        <w:ind w:left="2160" w:hanging="360"/>
      </w:pPr>
      <w:rPr>
        <w:rFonts w:ascii="Courier New" w:hAnsi="Courier New" w:hint="default"/>
      </w:rPr>
    </w:lvl>
    <w:lvl w:ilvl="3" w:tplc="4252CBAA" w:tentative="1">
      <w:start w:val="1"/>
      <w:numFmt w:val="bullet"/>
      <w:lvlText w:val="o"/>
      <w:lvlJc w:val="left"/>
      <w:pPr>
        <w:tabs>
          <w:tab w:val="num" w:pos="2880"/>
        </w:tabs>
        <w:ind w:left="2880" w:hanging="360"/>
      </w:pPr>
      <w:rPr>
        <w:rFonts w:ascii="Courier New" w:hAnsi="Courier New" w:hint="default"/>
      </w:rPr>
    </w:lvl>
    <w:lvl w:ilvl="4" w:tplc="D5F23ED0" w:tentative="1">
      <w:start w:val="1"/>
      <w:numFmt w:val="bullet"/>
      <w:lvlText w:val="o"/>
      <w:lvlJc w:val="left"/>
      <w:pPr>
        <w:tabs>
          <w:tab w:val="num" w:pos="3600"/>
        </w:tabs>
        <w:ind w:left="3600" w:hanging="360"/>
      </w:pPr>
      <w:rPr>
        <w:rFonts w:ascii="Courier New" w:hAnsi="Courier New" w:hint="default"/>
      </w:rPr>
    </w:lvl>
    <w:lvl w:ilvl="5" w:tplc="0CD82366" w:tentative="1">
      <w:start w:val="1"/>
      <w:numFmt w:val="bullet"/>
      <w:lvlText w:val="o"/>
      <w:lvlJc w:val="left"/>
      <w:pPr>
        <w:tabs>
          <w:tab w:val="num" w:pos="4320"/>
        </w:tabs>
        <w:ind w:left="4320" w:hanging="360"/>
      </w:pPr>
      <w:rPr>
        <w:rFonts w:ascii="Courier New" w:hAnsi="Courier New" w:hint="default"/>
      </w:rPr>
    </w:lvl>
    <w:lvl w:ilvl="6" w:tplc="6C72CFB4" w:tentative="1">
      <w:start w:val="1"/>
      <w:numFmt w:val="bullet"/>
      <w:lvlText w:val="o"/>
      <w:lvlJc w:val="left"/>
      <w:pPr>
        <w:tabs>
          <w:tab w:val="num" w:pos="5040"/>
        </w:tabs>
        <w:ind w:left="5040" w:hanging="360"/>
      </w:pPr>
      <w:rPr>
        <w:rFonts w:ascii="Courier New" w:hAnsi="Courier New" w:hint="default"/>
      </w:rPr>
    </w:lvl>
    <w:lvl w:ilvl="7" w:tplc="B2D89D32" w:tentative="1">
      <w:start w:val="1"/>
      <w:numFmt w:val="bullet"/>
      <w:lvlText w:val="o"/>
      <w:lvlJc w:val="left"/>
      <w:pPr>
        <w:tabs>
          <w:tab w:val="num" w:pos="5760"/>
        </w:tabs>
        <w:ind w:left="5760" w:hanging="360"/>
      </w:pPr>
      <w:rPr>
        <w:rFonts w:ascii="Courier New" w:hAnsi="Courier New" w:hint="default"/>
      </w:rPr>
    </w:lvl>
    <w:lvl w:ilvl="8" w:tplc="268C1AE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97B3C49"/>
    <w:multiLevelType w:val="hybridMultilevel"/>
    <w:tmpl w:val="07E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95E25"/>
    <w:multiLevelType w:val="hybridMultilevel"/>
    <w:tmpl w:val="EDAA5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9" w15:restartNumberingAfterBreak="0">
    <w:nsid w:val="6AAA5611"/>
    <w:multiLevelType w:val="hybridMultilevel"/>
    <w:tmpl w:val="4600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EF03D4"/>
    <w:multiLevelType w:val="hybridMultilevel"/>
    <w:tmpl w:val="BC1CEDD4"/>
    <w:lvl w:ilvl="0" w:tplc="B71EACC6">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164DAE"/>
    <w:multiLevelType w:val="multilevel"/>
    <w:tmpl w:val="C97421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lvlOverride w:ilvl="0">
      <w:startOverride w:val="1"/>
    </w:lvlOverride>
  </w:num>
  <w:num w:numId="3">
    <w:abstractNumId w:val="2"/>
  </w:num>
  <w:num w:numId="4">
    <w:abstractNumId w:val="1"/>
  </w:num>
  <w:num w:numId="5">
    <w:abstractNumId w:val="7"/>
  </w:num>
  <w:num w:numId="6">
    <w:abstractNumId w:val="6"/>
  </w:num>
  <w:num w:numId="7">
    <w:abstractNumId w:val="7"/>
  </w:num>
  <w:num w:numId="8">
    <w:abstractNumId w:val="9"/>
  </w:num>
  <w:num w:numId="9">
    <w:abstractNumId w:val="11"/>
  </w:num>
  <w:num w:numId="10">
    <w:abstractNumId w:val="3"/>
  </w:num>
  <w:num w:numId="11">
    <w:abstractNumId w:val="4"/>
  </w:num>
  <w:num w:numId="12">
    <w:abstractNumId w:val="5"/>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AU" w:vendorID="64" w:dllVersion="131078" w:nlCheck="1" w:checkStyle="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4A"/>
    <w:rsid w:val="000020B8"/>
    <w:rsid w:val="00006D97"/>
    <w:rsid w:val="000139ED"/>
    <w:rsid w:val="00016263"/>
    <w:rsid w:val="0003129A"/>
    <w:rsid w:val="00036649"/>
    <w:rsid w:val="00053391"/>
    <w:rsid w:val="00077B31"/>
    <w:rsid w:val="00077EC2"/>
    <w:rsid w:val="00081DBB"/>
    <w:rsid w:val="000A3FD5"/>
    <w:rsid w:val="000A4586"/>
    <w:rsid w:val="000A4BC1"/>
    <w:rsid w:val="000A7420"/>
    <w:rsid w:val="000B74B9"/>
    <w:rsid w:val="000C186A"/>
    <w:rsid w:val="000C3218"/>
    <w:rsid w:val="000D60A3"/>
    <w:rsid w:val="000D78EB"/>
    <w:rsid w:val="000E157D"/>
    <w:rsid w:val="000E22D6"/>
    <w:rsid w:val="000E75D5"/>
    <w:rsid w:val="0011143A"/>
    <w:rsid w:val="00111DA4"/>
    <w:rsid w:val="0011341F"/>
    <w:rsid w:val="00113FC9"/>
    <w:rsid w:val="00145D39"/>
    <w:rsid w:val="001563D7"/>
    <w:rsid w:val="001567EE"/>
    <w:rsid w:val="00170890"/>
    <w:rsid w:val="00190D7B"/>
    <w:rsid w:val="0019148B"/>
    <w:rsid w:val="001933BA"/>
    <w:rsid w:val="00193422"/>
    <w:rsid w:val="0019523F"/>
    <w:rsid w:val="001A0335"/>
    <w:rsid w:val="001A7013"/>
    <w:rsid w:val="001B1B9C"/>
    <w:rsid w:val="001B2FF5"/>
    <w:rsid w:val="001C11E1"/>
    <w:rsid w:val="001C4097"/>
    <w:rsid w:val="001C5668"/>
    <w:rsid w:val="001C73AE"/>
    <w:rsid w:val="001D62C8"/>
    <w:rsid w:val="001D6394"/>
    <w:rsid w:val="001E0B46"/>
    <w:rsid w:val="001E42F9"/>
    <w:rsid w:val="001F3CBF"/>
    <w:rsid w:val="0021610F"/>
    <w:rsid w:val="002214CA"/>
    <w:rsid w:val="00222485"/>
    <w:rsid w:val="00223240"/>
    <w:rsid w:val="00227D6D"/>
    <w:rsid w:val="00234840"/>
    <w:rsid w:val="00242105"/>
    <w:rsid w:val="002462CB"/>
    <w:rsid w:val="00252E2B"/>
    <w:rsid w:val="00260EB6"/>
    <w:rsid w:val="0026106E"/>
    <w:rsid w:val="00267B90"/>
    <w:rsid w:val="002730AC"/>
    <w:rsid w:val="00286055"/>
    <w:rsid w:val="00290E89"/>
    <w:rsid w:val="00291FEC"/>
    <w:rsid w:val="00295999"/>
    <w:rsid w:val="00297CEA"/>
    <w:rsid w:val="002A08A8"/>
    <w:rsid w:val="002A1AB3"/>
    <w:rsid w:val="002C19E3"/>
    <w:rsid w:val="002C5A6C"/>
    <w:rsid w:val="002D24A8"/>
    <w:rsid w:val="002D2FCE"/>
    <w:rsid w:val="002E0364"/>
    <w:rsid w:val="002E1047"/>
    <w:rsid w:val="002E575E"/>
    <w:rsid w:val="002F303F"/>
    <w:rsid w:val="002F73B2"/>
    <w:rsid w:val="00313AC1"/>
    <w:rsid w:val="00313B1D"/>
    <w:rsid w:val="00316569"/>
    <w:rsid w:val="00323854"/>
    <w:rsid w:val="00346A3C"/>
    <w:rsid w:val="00347FED"/>
    <w:rsid w:val="00352B51"/>
    <w:rsid w:val="003556A8"/>
    <w:rsid w:val="00357883"/>
    <w:rsid w:val="00361CBB"/>
    <w:rsid w:val="0036542B"/>
    <w:rsid w:val="00366C3B"/>
    <w:rsid w:val="00367143"/>
    <w:rsid w:val="003678B7"/>
    <w:rsid w:val="00367E45"/>
    <w:rsid w:val="003737B6"/>
    <w:rsid w:val="00375675"/>
    <w:rsid w:val="00381F1C"/>
    <w:rsid w:val="00383B3F"/>
    <w:rsid w:val="00396F5E"/>
    <w:rsid w:val="003A067C"/>
    <w:rsid w:val="003A4C40"/>
    <w:rsid w:val="003C77F3"/>
    <w:rsid w:val="003D2BD1"/>
    <w:rsid w:val="003D566D"/>
    <w:rsid w:val="003E1685"/>
    <w:rsid w:val="003E308D"/>
    <w:rsid w:val="003F122D"/>
    <w:rsid w:val="003F1514"/>
    <w:rsid w:val="003F15C7"/>
    <w:rsid w:val="003F2AAB"/>
    <w:rsid w:val="00405043"/>
    <w:rsid w:val="0041536A"/>
    <w:rsid w:val="0041681F"/>
    <w:rsid w:val="0042411B"/>
    <w:rsid w:val="00424D21"/>
    <w:rsid w:val="00427F45"/>
    <w:rsid w:val="0043291D"/>
    <w:rsid w:val="00435E02"/>
    <w:rsid w:val="00437CDF"/>
    <w:rsid w:val="00441A93"/>
    <w:rsid w:val="0044435C"/>
    <w:rsid w:val="00446F70"/>
    <w:rsid w:val="004708E3"/>
    <w:rsid w:val="00473364"/>
    <w:rsid w:val="00486703"/>
    <w:rsid w:val="00487A78"/>
    <w:rsid w:val="00487DB0"/>
    <w:rsid w:val="0049385B"/>
    <w:rsid w:val="00495DBB"/>
    <w:rsid w:val="00497766"/>
    <w:rsid w:val="004A4C85"/>
    <w:rsid w:val="004A67F1"/>
    <w:rsid w:val="004B2A65"/>
    <w:rsid w:val="004B4442"/>
    <w:rsid w:val="004B6178"/>
    <w:rsid w:val="004B6D1F"/>
    <w:rsid w:val="004C1C40"/>
    <w:rsid w:val="004C49AA"/>
    <w:rsid w:val="004C6122"/>
    <w:rsid w:val="004D48B4"/>
    <w:rsid w:val="004D5E05"/>
    <w:rsid w:val="004D78BF"/>
    <w:rsid w:val="004D7B35"/>
    <w:rsid w:val="004E48B8"/>
    <w:rsid w:val="0050107C"/>
    <w:rsid w:val="00501A39"/>
    <w:rsid w:val="00503D62"/>
    <w:rsid w:val="005113FD"/>
    <w:rsid w:val="00514BFF"/>
    <w:rsid w:val="00520A68"/>
    <w:rsid w:val="005317B1"/>
    <w:rsid w:val="0053383C"/>
    <w:rsid w:val="00535B12"/>
    <w:rsid w:val="00554AF7"/>
    <w:rsid w:val="00565DCB"/>
    <w:rsid w:val="00575E12"/>
    <w:rsid w:val="00584C96"/>
    <w:rsid w:val="00585E0E"/>
    <w:rsid w:val="00586DB1"/>
    <w:rsid w:val="00591089"/>
    <w:rsid w:val="00597280"/>
    <w:rsid w:val="005B0F73"/>
    <w:rsid w:val="005B7350"/>
    <w:rsid w:val="005C1212"/>
    <w:rsid w:val="005E1B45"/>
    <w:rsid w:val="005F4675"/>
    <w:rsid w:val="006014AA"/>
    <w:rsid w:val="00602FB8"/>
    <w:rsid w:val="00610EFA"/>
    <w:rsid w:val="006148D4"/>
    <w:rsid w:val="00615950"/>
    <w:rsid w:val="00617F7B"/>
    <w:rsid w:val="006224A7"/>
    <w:rsid w:val="006324DF"/>
    <w:rsid w:val="006342DB"/>
    <w:rsid w:val="0063483D"/>
    <w:rsid w:val="00635EFB"/>
    <w:rsid w:val="00642867"/>
    <w:rsid w:val="00644EC7"/>
    <w:rsid w:val="00645281"/>
    <w:rsid w:val="006507B8"/>
    <w:rsid w:val="00661031"/>
    <w:rsid w:val="006641E3"/>
    <w:rsid w:val="00675BDE"/>
    <w:rsid w:val="0069147F"/>
    <w:rsid w:val="006973FA"/>
    <w:rsid w:val="006D08DB"/>
    <w:rsid w:val="006D3394"/>
    <w:rsid w:val="006E0EA0"/>
    <w:rsid w:val="006E1573"/>
    <w:rsid w:val="006E1B6F"/>
    <w:rsid w:val="006F3F2B"/>
    <w:rsid w:val="00700CB8"/>
    <w:rsid w:val="0070487E"/>
    <w:rsid w:val="007077E4"/>
    <w:rsid w:val="007110B0"/>
    <w:rsid w:val="00722707"/>
    <w:rsid w:val="007239FC"/>
    <w:rsid w:val="0073361E"/>
    <w:rsid w:val="00741819"/>
    <w:rsid w:val="00742936"/>
    <w:rsid w:val="00750348"/>
    <w:rsid w:val="007674CC"/>
    <w:rsid w:val="0077092F"/>
    <w:rsid w:val="00773DCA"/>
    <w:rsid w:val="00777F0E"/>
    <w:rsid w:val="00783D5B"/>
    <w:rsid w:val="00790195"/>
    <w:rsid w:val="007929D6"/>
    <w:rsid w:val="00793632"/>
    <w:rsid w:val="00794D7E"/>
    <w:rsid w:val="007A039E"/>
    <w:rsid w:val="007A0F1F"/>
    <w:rsid w:val="007A2A46"/>
    <w:rsid w:val="007A3FE7"/>
    <w:rsid w:val="007B4BD2"/>
    <w:rsid w:val="007D12E4"/>
    <w:rsid w:val="007D3D18"/>
    <w:rsid w:val="007D636F"/>
    <w:rsid w:val="007D74E8"/>
    <w:rsid w:val="007E3BC0"/>
    <w:rsid w:val="007F3252"/>
    <w:rsid w:val="008011F1"/>
    <w:rsid w:val="008031D3"/>
    <w:rsid w:val="00804E67"/>
    <w:rsid w:val="008113A9"/>
    <w:rsid w:val="00820E5B"/>
    <w:rsid w:val="008343CC"/>
    <w:rsid w:val="00835E98"/>
    <w:rsid w:val="00836F1A"/>
    <w:rsid w:val="00841CFB"/>
    <w:rsid w:val="00841DFC"/>
    <w:rsid w:val="0084646F"/>
    <w:rsid w:val="0085286D"/>
    <w:rsid w:val="008639A2"/>
    <w:rsid w:val="008663AA"/>
    <w:rsid w:val="00873DC8"/>
    <w:rsid w:val="00876182"/>
    <w:rsid w:val="008773D2"/>
    <w:rsid w:val="0088103A"/>
    <w:rsid w:val="008818FC"/>
    <w:rsid w:val="00886ABE"/>
    <w:rsid w:val="00895404"/>
    <w:rsid w:val="008974C4"/>
    <w:rsid w:val="008A6041"/>
    <w:rsid w:val="008B1335"/>
    <w:rsid w:val="008B3011"/>
    <w:rsid w:val="008C2E5D"/>
    <w:rsid w:val="008C34BD"/>
    <w:rsid w:val="008C4CC3"/>
    <w:rsid w:val="008D22D9"/>
    <w:rsid w:val="008D611A"/>
    <w:rsid w:val="008E3463"/>
    <w:rsid w:val="00900A24"/>
    <w:rsid w:val="00901FE2"/>
    <w:rsid w:val="00913BFD"/>
    <w:rsid w:val="00923A63"/>
    <w:rsid w:val="00931EB0"/>
    <w:rsid w:val="00937A23"/>
    <w:rsid w:val="00946CAC"/>
    <w:rsid w:val="009535A0"/>
    <w:rsid w:val="00954225"/>
    <w:rsid w:val="00956FCC"/>
    <w:rsid w:val="00963099"/>
    <w:rsid w:val="00970193"/>
    <w:rsid w:val="0098147B"/>
    <w:rsid w:val="00987CF4"/>
    <w:rsid w:val="00996CE6"/>
    <w:rsid w:val="00996E0E"/>
    <w:rsid w:val="009A2DB7"/>
    <w:rsid w:val="009B1BD4"/>
    <w:rsid w:val="009B7576"/>
    <w:rsid w:val="009C04EB"/>
    <w:rsid w:val="009C7731"/>
    <w:rsid w:val="009D5763"/>
    <w:rsid w:val="009E0005"/>
    <w:rsid w:val="009E1724"/>
    <w:rsid w:val="009E5853"/>
    <w:rsid w:val="009F008E"/>
    <w:rsid w:val="009F08EA"/>
    <w:rsid w:val="009F125C"/>
    <w:rsid w:val="009F1477"/>
    <w:rsid w:val="009F15E2"/>
    <w:rsid w:val="009F2738"/>
    <w:rsid w:val="009F7D65"/>
    <w:rsid w:val="009F7F50"/>
    <w:rsid w:val="00A04C64"/>
    <w:rsid w:val="00A05C81"/>
    <w:rsid w:val="00A10213"/>
    <w:rsid w:val="00A13A62"/>
    <w:rsid w:val="00A23409"/>
    <w:rsid w:val="00A25952"/>
    <w:rsid w:val="00A279B7"/>
    <w:rsid w:val="00A36CCD"/>
    <w:rsid w:val="00A50A10"/>
    <w:rsid w:val="00A53881"/>
    <w:rsid w:val="00A57A4B"/>
    <w:rsid w:val="00A702EB"/>
    <w:rsid w:val="00A721CD"/>
    <w:rsid w:val="00A8109E"/>
    <w:rsid w:val="00A820F3"/>
    <w:rsid w:val="00A82AD8"/>
    <w:rsid w:val="00A83AC8"/>
    <w:rsid w:val="00A854E4"/>
    <w:rsid w:val="00A8571A"/>
    <w:rsid w:val="00A90AEA"/>
    <w:rsid w:val="00AA4CC6"/>
    <w:rsid w:val="00AB2B4B"/>
    <w:rsid w:val="00AB3AF5"/>
    <w:rsid w:val="00AC3F63"/>
    <w:rsid w:val="00AC68BF"/>
    <w:rsid w:val="00AE3305"/>
    <w:rsid w:val="00AF1234"/>
    <w:rsid w:val="00AF637A"/>
    <w:rsid w:val="00AF6792"/>
    <w:rsid w:val="00B016B0"/>
    <w:rsid w:val="00B03CAB"/>
    <w:rsid w:val="00B07118"/>
    <w:rsid w:val="00B11F82"/>
    <w:rsid w:val="00B13E07"/>
    <w:rsid w:val="00B16828"/>
    <w:rsid w:val="00B20D7B"/>
    <w:rsid w:val="00B259A9"/>
    <w:rsid w:val="00B30A0C"/>
    <w:rsid w:val="00B33E4A"/>
    <w:rsid w:val="00B46F23"/>
    <w:rsid w:val="00B52749"/>
    <w:rsid w:val="00B64FA2"/>
    <w:rsid w:val="00B66ECE"/>
    <w:rsid w:val="00B67AFA"/>
    <w:rsid w:val="00B708D7"/>
    <w:rsid w:val="00B77A2D"/>
    <w:rsid w:val="00B80340"/>
    <w:rsid w:val="00B841EB"/>
    <w:rsid w:val="00B85266"/>
    <w:rsid w:val="00B85F84"/>
    <w:rsid w:val="00B91A9E"/>
    <w:rsid w:val="00B94A6E"/>
    <w:rsid w:val="00B96C94"/>
    <w:rsid w:val="00B97901"/>
    <w:rsid w:val="00BA6215"/>
    <w:rsid w:val="00BB77C6"/>
    <w:rsid w:val="00BE2E9D"/>
    <w:rsid w:val="00BE511D"/>
    <w:rsid w:val="00BF039D"/>
    <w:rsid w:val="00BF09B3"/>
    <w:rsid w:val="00BF46B0"/>
    <w:rsid w:val="00BF6C95"/>
    <w:rsid w:val="00C026AF"/>
    <w:rsid w:val="00C02BA7"/>
    <w:rsid w:val="00C02F03"/>
    <w:rsid w:val="00C05D7B"/>
    <w:rsid w:val="00C1089C"/>
    <w:rsid w:val="00C239D6"/>
    <w:rsid w:val="00C24423"/>
    <w:rsid w:val="00C24F2B"/>
    <w:rsid w:val="00C337C7"/>
    <w:rsid w:val="00C34842"/>
    <w:rsid w:val="00C355D1"/>
    <w:rsid w:val="00C3697B"/>
    <w:rsid w:val="00C43CB5"/>
    <w:rsid w:val="00C468B8"/>
    <w:rsid w:val="00C64581"/>
    <w:rsid w:val="00C7589F"/>
    <w:rsid w:val="00C76BB1"/>
    <w:rsid w:val="00C90072"/>
    <w:rsid w:val="00C90B2A"/>
    <w:rsid w:val="00C92004"/>
    <w:rsid w:val="00C96CC7"/>
    <w:rsid w:val="00CA2F63"/>
    <w:rsid w:val="00CA55FD"/>
    <w:rsid w:val="00CB0CDE"/>
    <w:rsid w:val="00CC1817"/>
    <w:rsid w:val="00CC254D"/>
    <w:rsid w:val="00CC7C19"/>
    <w:rsid w:val="00CD5372"/>
    <w:rsid w:val="00CD7181"/>
    <w:rsid w:val="00CE2676"/>
    <w:rsid w:val="00CE283B"/>
    <w:rsid w:val="00CE50FC"/>
    <w:rsid w:val="00CF2FDB"/>
    <w:rsid w:val="00CF6F78"/>
    <w:rsid w:val="00D013C1"/>
    <w:rsid w:val="00D15C2C"/>
    <w:rsid w:val="00D203B2"/>
    <w:rsid w:val="00D30015"/>
    <w:rsid w:val="00D30C08"/>
    <w:rsid w:val="00D3685A"/>
    <w:rsid w:val="00D465AC"/>
    <w:rsid w:val="00D526E2"/>
    <w:rsid w:val="00D634FA"/>
    <w:rsid w:val="00D71DA7"/>
    <w:rsid w:val="00D760F0"/>
    <w:rsid w:val="00D81DA0"/>
    <w:rsid w:val="00D82F8A"/>
    <w:rsid w:val="00D86DB1"/>
    <w:rsid w:val="00D879ED"/>
    <w:rsid w:val="00D94777"/>
    <w:rsid w:val="00DA4DAD"/>
    <w:rsid w:val="00DB484E"/>
    <w:rsid w:val="00DD1EE3"/>
    <w:rsid w:val="00DD7D4F"/>
    <w:rsid w:val="00DE34DB"/>
    <w:rsid w:val="00DE6646"/>
    <w:rsid w:val="00DF6B3D"/>
    <w:rsid w:val="00E03D85"/>
    <w:rsid w:val="00E060A5"/>
    <w:rsid w:val="00E1226B"/>
    <w:rsid w:val="00E153C9"/>
    <w:rsid w:val="00E23786"/>
    <w:rsid w:val="00E3292F"/>
    <w:rsid w:val="00E42216"/>
    <w:rsid w:val="00E43442"/>
    <w:rsid w:val="00E43F0A"/>
    <w:rsid w:val="00E4506D"/>
    <w:rsid w:val="00E456EC"/>
    <w:rsid w:val="00E513D8"/>
    <w:rsid w:val="00E602EB"/>
    <w:rsid w:val="00E6056A"/>
    <w:rsid w:val="00E61AB2"/>
    <w:rsid w:val="00E629C0"/>
    <w:rsid w:val="00E65062"/>
    <w:rsid w:val="00E811DF"/>
    <w:rsid w:val="00E84393"/>
    <w:rsid w:val="00E9167F"/>
    <w:rsid w:val="00E916A0"/>
    <w:rsid w:val="00E9270D"/>
    <w:rsid w:val="00E96890"/>
    <w:rsid w:val="00EA03D6"/>
    <w:rsid w:val="00EA2CB2"/>
    <w:rsid w:val="00EA5889"/>
    <w:rsid w:val="00EB2010"/>
    <w:rsid w:val="00EB7FAD"/>
    <w:rsid w:val="00EC713B"/>
    <w:rsid w:val="00ED0902"/>
    <w:rsid w:val="00EE773F"/>
    <w:rsid w:val="00EF20A2"/>
    <w:rsid w:val="00EF62F9"/>
    <w:rsid w:val="00EF655A"/>
    <w:rsid w:val="00EF7AD1"/>
    <w:rsid w:val="00F015F7"/>
    <w:rsid w:val="00F06D9E"/>
    <w:rsid w:val="00F139C4"/>
    <w:rsid w:val="00F142A2"/>
    <w:rsid w:val="00F30201"/>
    <w:rsid w:val="00F352AE"/>
    <w:rsid w:val="00F406C2"/>
    <w:rsid w:val="00F4579D"/>
    <w:rsid w:val="00F57152"/>
    <w:rsid w:val="00F6526A"/>
    <w:rsid w:val="00F700FB"/>
    <w:rsid w:val="00F7179F"/>
    <w:rsid w:val="00F760AD"/>
    <w:rsid w:val="00F85DD1"/>
    <w:rsid w:val="00FA42FD"/>
    <w:rsid w:val="00FA5AE2"/>
    <w:rsid w:val="00FA7D98"/>
    <w:rsid w:val="00FB1BB2"/>
    <w:rsid w:val="00FB59D5"/>
    <w:rsid w:val="00FB5D1D"/>
    <w:rsid w:val="00FC57AA"/>
    <w:rsid w:val="00FD0E63"/>
    <w:rsid w:val="00FE6C3D"/>
    <w:rsid w:val="00FF2D0F"/>
    <w:rsid w:val="00FF7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BBCDC"/>
  <w15:chartTrackingRefBased/>
  <w15:docId w15:val="{64A96FF4-79F1-45EA-826D-2BC33F3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6A"/>
    <w:pPr>
      <w:spacing w:after="0" w:line="240" w:lineRule="auto"/>
    </w:pPr>
    <w:rPr>
      <w:rFonts w:eastAsia="Times New Roman" w:cs="Times New Roman"/>
      <w:sz w:val="20"/>
      <w:szCs w:val="20"/>
      <w:lang w:eastAsia="en-AU"/>
    </w:rPr>
  </w:style>
  <w:style w:type="paragraph" w:styleId="Heading1">
    <w:name w:val="heading 1"/>
    <w:basedOn w:val="BodyText"/>
    <w:next w:val="BodyText"/>
    <w:link w:val="Heading1Char"/>
    <w:autoRedefine/>
    <w:qFormat/>
    <w:rsid w:val="008B1335"/>
    <w:pPr>
      <w:spacing w:before="240"/>
      <w:ind w:left="567" w:hanging="567"/>
      <w:contextualSpacing/>
      <w:outlineLvl w:val="0"/>
    </w:pPr>
    <w:rPr>
      <w:rFonts w:cstheme="minorHAnsi"/>
      <w:caps/>
      <w:color w:val="323E4F" w:themeColor="text2" w:themeShade="BF"/>
      <w:sz w:val="21"/>
      <w:szCs w:val="21"/>
    </w:rPr>
  </w:style>
  <w:style w:type="paragraph" w:styleId="Heading2">
    <w:name w:val="heading 2"/>
    <w:basedOn w:val="Normal"/>
    <w:next w:val="Normal"/>
    <w:link w:val="Heading2Char"/>
    <w:uiPriority w:val="9"/>
    <w:unhideWhenUsed/>
    <w:qFormat/>
    <w:rsid w:val="00E629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335"/>
    <w:rPr>
      <w:rFonts w:eastAsia="Times New Roman" w:cstheme="minorHAnsi"/>
      <w:caps/>
      <w:color w:val="323E4F" w:themeColor="text2" w:themeShade="BF"/>
      <w:sz w:val="21"/>
      <w:szCs w:val="21"/>
      <w:lang w:eastAsia="en-AU"/>
    </w:rPr>
  </w:style>
  <w:style w:type="table" w:styleId="TableGrid">
    <w:name w:val="Table Grid"/>
    <w:basedOn w:val="TableNormal"/>
    <w:uiPriority w:val="59"/>
    <w:rsid w:val="00B33E4A"/>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33E4A"/>
    <w:pPr>
      <w:spacing w:before="120" w:after="120"/>
    </w:pPr>
    <w:rPr>
      <w:sz w:val="22"/>
    </w:rPr>
  </w:style>
  <w:style w:type="character" w:customStyle="1" w:styleId="BodyTextChar">
    <w:name w:val="Body Text Char"/>
    <w:basedOn w:val="DefaultParagraphFont"/>
    <w:link w:val="BodyText"/>
    <w:rsid w:val="00B33E4A"/>
    <w:rPr>
      <w:rFonts w:eastAsia="Times New Roman" w:cs="Times New Roman"/>
      <w:szCs w:val="20"/>
      <w:lang w:eastAsia="en-AU"/>
    </w:rPr>
  </w:style>
  <w:style w:type="paragraph" w:customStyle="1" w:styleId="DataStyle">
    <w:name w:val="Data Style"/>
    <w:basedOn w:val="BodyText"/>
    <w:next w:val="BodyText"/>
    <w:qFormat/>
    <w:rsid w:val="00B33E4A"/>
    <w:rPr>
      <w:caps/>
      <w:color w:val="5B9BD5" w:themeColor="accent1"/>
      <w:sz w:val="24"/>
      <w:szCs w:val="22"/>
    </w:rPr>
  </w:style>
  <w:style w:type="paragraph" w:styleId="Header">
    <w:name w:val="header"/>
    <w:basedOn w:val="Normal"/>
    <w:link w:val="HeaderChar"/>
    <w:uiPriority w:val="99"/>
    <w:unhideWhenUsed/>
    <w:rsid w:val="00B33E4A"/>
    <w:pPr>
      <w:tabs>
        <w:tab w:val="center" w:pos="4513"/>
        <w:tab w:val="right" w:pos="9026"/>
      </w:tabs>
    </w:pPr>
  </w:style>
  <w:style w:type="character" w:customStyle="1" w:styleId="HeaderChar">
    <w:name w:val="Header Char"/>
    <w:basedOn w:val="DefaultParagraphFont"/>
    <w:link w:val="Header"/>
    <w:uiPriority w:val="99"/>
    <w:rsid w:val="00B33E4A"/>
    <w:rPr>
      <w:rFonts w:eastAsia="Times New Roman" w:cs="Times New Roman"/>
      <w:sz w:val="20"/>
      <w:szCs w:val="20"/>
      <w:lang w:eastAsia="en-AU"/>
    </w:rPr>
  </w:style>
  <w:style w:type="paragraph" w:styleId="Footer">
    <w:name w:val="footer"/>
    <w:basedOn w:val="Normal"/>
    <w:link w:val="FooterChar"/>
    <w:uiPriority w:val="99"/>
    <w:unhideWhenUsed/>
    <w:rsid w:val="00B33E4A"/>
    <w:pPr>
      <w:tabs>
        <w:tab w:val="center" w:pos="4513"/>
        <w:tab w:val="right" w:pos="9026"/>
      </w:tabs>
    </w:pPr>
  </w:style>
  <w:style w:type="character" w:customStyle="1" w:styleId="FooterChar">
    <w:name w:val="Footer Char"/>
    <w:basedOn w:val="DefaultParagraphFont"/>
    <w:link w:val="Footer"/>
    <w:uiPriority w:val="99"/>
    <w:rsid w:val="00B33E4A"/>
    <w:rPr>
      <w:rFonts w:eastAsia="Times New Roman" w:cs="Times New Roman"/>
      <w:sz w:val="20"/>
      <w:szCs w:val="20"/>
      <w:lang w:eastAsia="en-AU"/>
    </w:rPr>
  </w:style>
  <w:style w:type="paragraph" w:styleId="Title">
    <w:name w:val="Title"/>
    <w:basedOn w:val="BodyText"/>
    <w:next w:val="BodyText"/>
    <w:link w:val="TitleChar"/>
    <w:qFormat/>
    <w:rsid w:val="00B33E4A"/>
    <w:pPr>
      <w:ind w:left="851" w:hanging="851"/>
    </w:pPr>
    <w:rPr>
      <w:color w:val="5B9BD5" w:themeColor="accent1"/>
      <w:sz w:val="36"/>
      <w:szCs w:val="36"/>
    </w:rPr>
  </w:style>
  <w:style w:type="character" w:customStyle="1" w:styleId="TitleChar">
    <w:name w:val="Title Char"/>
    <w:basedOn w:val="DefaultParagraphFont"/>
    <w:link w:val="Title"/>
    <w:rsid w:val="00B33E4A"/>
    <w:rPr>
      <w:rFonts w:eastAsia="Times New Roman" w:cs="Times New Roman"/>
      <w:color w:val="5B9BD5" w:themeColor="accent1"/>
      <w:sz w:val="36"/>
      <w:szCs w:val="36"/>
      <w:lang w:eastAsia="en-AU"/>
    </w:rPr>
  </w:style>
  <w:style w:type="paragraph" w:styleId="ListBullet">
    <w:name w:val="List Bullet"/>
    <w:basedOn w:val="BodyText"/>
    <w:rsid w:val="000C186A"/>
  </w:style>
  <w:style w:type="table" w:customStyle="1" w:styleId="AEMO09Tablestyle">
    <w:name w:val="AEMO09 Table style"/>
    <w:basedOn w:val="TableNormal"/>
    <w:uiPriority w:val="99"/>
    <w:qFormat/>
    <w:rsid w:val="000C186A"/>
    <w:pPr>
      <w:spacing w:after="0" w:line="240" w:lineRule="auto"/>
    </w:pPr>
    <w:rPr>
      <w:rFonts w:ascii="Arial" w:eastAsia="Times New Roman" w:hAnsi="Arial" w:cs="Times New Roman"/>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0C186A"/>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2">
    <w:name w:val="Data Style 2"/>
    <w:basedOn w:val="DataStyle"/>
    <w:qFormat/>
    <w:rsid w:val="000C186A"/>
    <w:rPr>
      <w:sz w:val="19"/>
    </w:rPr>
  </w:style>
  <w:style w:type="paragraph" w:customStyle="1" w:styleId="AttachmentListNumber">
    <w:name w:val="Attachment List Number"/>
    <w:basedOn w:val="ListNumber"/>
    <w:next w:val="BodyText"/>
    <w:qFormat/>
    <w:rsid w:val="000C186A"/>
    <w:pPr>
      <w:numPr>
        <w:numId w:val="2"/>
      </w:numPr>
      <w:tabs>
        <w:tab w:val="num" w:pos="360"/>
      </w:tabs>
      <w:spacing w:before="120" w:after="120"/>
      <w:ind w:left="360"/>
      <w:contextualSpacing w:val="0"/>
    </w:pPr>
    <w:rPr>
      <w:caps/>
      <w:color w:val="5B9BD5" w:themeColor="accent1"/>
      <w:sz w:val="19"/>
      <w:szCs w:val="19"/>
    </w:rPr>
  </w:style>
  <w:style w:type="paragraph" w:customStyle="1" w:styleId="GoldLine">
    <w:name w:val="Gold Line"/>
    <w:basedOn w:val="BodyText"/>
    <w:qFormat/>
    <w:rsid w:val="000C186A"/>
    <w:pPr>
      <w:spacing w:after="240"/>
    </w:pPr>
  </w:style>
  <w:style w:type="paragraph" w:styleId="ListParagraph">
    <w:name w:val="List Paragraph"/>
    <w:basedOn w:val="Normal"/>
    <w:uiPriority w:val="34"/>
    <w:qFormat/>
    <w:rsid w:val="000C186A"/>
    <w:pPr>
      <w:ind w:left="720"/>
      <w:contextualSpacing/>
    </w:pPr>
    <w:rPr>
      <w:rFonts w:ascii="Arial" w:hAnsi="Arial"/>
      <w:sz w:val="22"/>
      <w:szCs w:val="24"/>
    </w:rPr>
  </w:style>
  <w:style w:type="paragraph" w:styleId="ListNumber">
    <w:name w:val="List Number"/>
    <w:basedOn w:val="Normal"/>
    <w:uiPriority w:val="99"/>
    <w:semiHidden/>
    <w:unhideWhenUsed/>
    <w:rsid w:val="000C186A"/>
    <w:pPr>
      <w:numPr>
        <w:numId w:val="1"/>
      </w:numPr>
      <w:contextualSpacing/>
    </w:pPr>
  </w:style>
  <w:style w:type="character" w:customStyle="1" w:styleId="Heading2Char">
    <w:name w:val="Heading 2 Char"/>
    <w:basedOn w:val="DefaultParagraphFont"/>
    <w:link w:val="Heading2"/>
    <w:uiPriority w:val="9"/>
    <w:rsid w:val="00E629C0"/>
    <w:rPr>
      <w:rFonts w:asciiTheme="majorHAnsi" w:eastAsiaTheme="majorEastAsia" w:hAnsiTheme="majorHAnsi" w:cstheme="majorBidi"/>
      <w:color w:val="2E74B5" w:themeColor="accent1" w:themeShade="BF"/>
      <w:sz w:val="26"/>
      <w:szCs w:val="26"/>
      <w:lang w:eastAsia="en-AU"/>
    </w:rPr>
  </w:style>
  <w:style w:type="paragraph" w:customStyle="1" w:styleId="StyleBoldUnderlineLeft1cmBefore3ptAfter3pt">
    <w:name w:val="Style Bold Underline Left:  1 cm Before:  3 pt After:  3 pt"/>
    <w:basedOn w:val="Normal"/>
    <w:rsid w:val="00D465AC"/>
    <w:pPr>
      <w:tabs>
        <w:tab w:val="left" w:leader="underscore" w:pos="397"/>
        <w:tab w:val="left" w:pos="794"/>
        <w:tab w:val="left" w:pos="1191"/>
      </w:tabs>
      <w:spacing w:before="60" w:after="60" w:line="280" w:lineRule="exact"/>
    </w:pPr>
    <w:rPr>
      <w:rFonts w:ascii="Arial" w:hAnsi="Arial"/>
      <w:b/>
      <w:bCs/>
      <w:sz w:val="22"/>
      <w:u w:val="single"/>
    </w:rPr>
  </w:style>
  <w:style w:type="paragraph" w:styleId="BalloonText">
    <w:name w:val="Balloon Text"/>
    <w:basedOn w:val="Normal"/>
    <w:link w:val="BalloonTextChar"/>
    <w:uiPriority w:val="99"/>
    <w:semiHidden/>
    <w:unhideWhenUsed/>
    <w:rsid w:val="0058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B1"/>
    <w:rPr>
      <w:rFonts w:ascii="Segoe UI" w:eastAsia="Times New Roman" w:hAnsi="Segoe UI" w:cs="Segoe UI"/>
      <w:sz w:val="18"/>
      <w:szCs w:val="18"/>
      <w:lang w:eastAsia="en-AU"/>
    </w:rPr>
  </w:style>
  <w:style w:type="character" w:styleId="Hyperlink">
    <w:name w:val="Hyperlink"/>
    <w:basedOn w:val="DefaultParagraphFont"/>
    <w:uiPriority w:val="99"/>
    <w:unhideWhenUsed/>
    <w:rsid w:val="002D2FCE"/>
    <w:rPr>
      <w:color w:val="0563C1" w:themeColor="hyperlink"/>
      <w:u w:val="single"/>
    </w:rPr>
  </w:style>
  <w:style w:type="character" w:styleId="CommentReference">
    <w:name w:val="annotation reference"/>
    <w:basedOn w:val="DefaultParagraphFont"/>
    <w:uiPriority w:val="99"/>
    <w:semiHidden/>
    <w:unhideWhenUsed/>
    <w:rsid w:val="001A7013"/>
    <w:rPr>
      <w:sz w:val="16"/>
      <w:szCs w:val="16"/>
    </w:rPr>
  </w:style>
  <w:style w:type="paragraph" w:styleId="CommentText">
    <w:name w:val="annotation text"/>
    <w:basedOn w:val="Normal"/>
    <w:link w:val="CommentTextChar"/>
    <w:uiPriority w:val="99"/>
    <w:semiHidden/>
    <w:unhideWhenUsed/>
    <w:rsid w:val="001A7013"/>
  </w:style>
  <w:style w:type="character" w:customStyle="1" w:styleId="CommentTextChar">
    <w:name w:val="Comment Text Char"/>
    <w:basedOn w:val="DefaultParagraphFont"/>
    <w:link w:val="CommentText"/>
    <w:uiPriority w:val="99"/>
    <w:semiHidden/>
    <w:rsid w:val="001A701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A7013"/>
    <w:rPr>
      <w:b/>
      <w:bCs/>
    </w:rPr>
  </w:style>
  <w:style w:type="character" w:customStyle="1" w:styleId="CommentSubjectChar">
    <w:name w:val="Comment Subject Char"/>
    <w:basedOn w:val="CommentTextChar"/>
    <w:link w:val="CommentSubject"/>
    <w:uiPriority w:val="99"/>
    <w:semiHidden/>
    <w:rsid w:val="001A7013"/>
    <w:rPr>
      <w:rFonts w:eastAsia="Times New Roman" w:cs="Times New Roman"/>
      <w:b/>
      <w:bCs/>
      <w:sz w:val="20"/>
      <w:szCs w:val="20"/>
      <w:lang w:eastAsia="en-AU"/>
    </w:rPr>
  </w:style>
  <w:style w:type="paragraph" w:styleId="NormalWeb">
    <w:name w:val="Normal (Web)"/>
    <w:basedOn w:val="Normal"/>
    <w:uiPriority w:val="99"/>
    <w:semiHidden/>
    <w:unhideWhenUsed/>
    <w:rsid w:val="002214C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610">
      <w:bodyDiv w:val="1"/>
      <w:marLeft w:val="0"/>
      <w:marRight w:val="0"/>
      <w:marTop w:val="0"/>
      <w:marBottom w:val="0"/>
      <w:divBdr>
        <w:top w:val="none" w:sz="0" w:space="0" w:color="auto"/>
        <w:left w:val="none" w:sz="0" w:space="0" w:color="auto"/>
        <w:bottom w:val="none" w:sz="0" w:space="0" w:color="auto"/>
        <w:right w:val="none" w:sz="0" w:space="0" w:color="auto"/>
      </w:divBdr>
      <w:divsChild>
        <w:div w:id="811755958">
          <w:marLeft w:val="576"/>
          <w:marRight w:val="0"/>
          <w:marTop w:val="115"/>
          <w:marBottom w:val="0"/>
          <w:divBdr>
            <w:top w:val="none" w:sz="0" w:space="0" w:color="auto"/>
            <w:left w:val="none" w:sz="0" w:space="0" w:color="auto"/>
            <w:bottom w:val="none" w:sz="0" w:space="0" w:color="auto"/>
            <w:right w:val="none" w:sz="0" w:space="0" w:color="auto"/>
          </w:divBdr>
        </w:div>
      </w:divsChild>
    </w:div>
    <w:div w:id="78523028">
      <w:bodyDiv w:val="1"/>
      <w:marLeft w:val="0"/>
      <w:marRight w:val="0"/>
      <w:marTop w:val="0"/>
      <w:marBottom w:val="0"/>
      <w:divBdr>
        <w:top w:val="none" w:sz="0" w:space="0" w:color="auto"/>
        <w:left w:val="none" w:sz="0" w:space="0" w:color="auto"/>
        <w:bottom w:val="none" w:sz="0" w:space="0" w:color="auto"/>
        <w:right w:val="none" w:sz="0" w:space="0" w:color="auto"/>
      </w:divBdr>
    </w:div>
    <w:div w:id="100297798">
      <w:bodyDiv w:val="1"/>
      <w:marLeft w:val="0"/>
      <w:marRight w:val="0"/>
      <w:marTop w:val="0"/>
      <w:marBottom w:val="0"/>
      <w:divBdr>
        <w:top w:val="none" w:sz="0" w:space="0" w:color="auto"/>
        <w:left w:val="none" w:sz="0" w:space="0" w:color="auto"/>
        <w:bottom w:val="none" w:sz="0" w:space="0" w:color="auto"/>
        <w:right w:val="none" w:sz="0" w:space="0" w:color="auto"/>
      </w:divBdr>
    </w:div>
    <w:div w:id="117070462">
      <w:bodyDiv w:val="1"/>
      <w:marLeft w:val="0"/>
      <w:marRight w:val="0"/>
      <w:marTop w:val="0"/>
      <w:marBottom w:val="0"/>
      <w:divBdr>
        <w:top w:val="none" w:sz="0" w:space="0" w:color="auto"/>
        <w:left w:val="none" w:sz="0" w:space="0" w:color="auto"/>
        <w:bottom w:val="none" w:sz="0" w:space="0" w:color="auto"/>
        <w:right w:val="none" w:sz="0" w:space="0" w:color="auto"/>
      </w:divBdr>
    </w:div>
    <w:div w:id="138694647">
      <w:bodyDiv w:val="1"/>
      <w:marLeft w:val="0"/>
      <w:marRight w:val="0"/>
      <w:marTop w:val="0"/>
      <w:marBottom w:val="0"/>
      <w:divBdr>
        <w:top w:val="none" w:sz="0" w:space="0" w:color="auto"/>
        <w:left w:val="none" w:sz="0" w:space="0" w:color="auto"/>
        <w:bottom w:val="none" w:sz="0" w:space="0" w:color="auto"/>
        <w:right w:val="none" w:sz="0" w:space="0" w:color="auto"/>
      </w:divBdr>
    </w:div>
    <w:div w:id="170683163">
      <w:bodyDiv w:val="1"/>
      <w:marLeft w:val="0"/>
      <w:marRight w:val="0"/>
      <w:marTop w:val="0"/>
      <w:marBottom w:val="0"/>
      <w:divBdr>
        <w:top w:val="none" w:sz="0" w:space="0" w:color="auto"/>
        <w:left w:val="none" w:sz="0" w:space="0" w:color="auto"/>
        <w:bottom w:val="none" w:sz="0" w:space="0" w:color="auto"/>
        <w:right w:val="none" w:sz="0" w:space="0" w:color="auto"/>
      </w:divBdr>
    </w:div>
    <w:div w:id="230428119">
      <w:bodyDiv w:val="1"/>
      <w:marLeft w:val="0"/>
      <w:marRight w:val="0"/>
      <w:marTop w:val="0"/>
      <w:marBottom w:val="0"/>
      <w:divBdr>
        <w:top w:val="none" w:sz="0" w:space="0" w:color="auto"/>
        <w:left w:val="none" w:sz="0" w:space="0" w:color="auto"/>
        <w:bottom w:val="none" w:sz="0" w:space="0" w:color="auto"/>
        <w:right w:val="none" w:sz="0" w:space="0" w:color="auto"/>
      </w:divBdr>
      <w:divsChild>
        <w:div w:id="1877963281">
          <w:marLeft w:val="576"/>
          <w:marRight w:val="0"/>
          <w:marTop w:val="115"/>
          <w:marBottom w:val="0"/>
          <w:divBdr>
            <w:top w:val="none" w:sz="0" w:space="0" w:color="auto"/>
            <w:left w:val="none" w:sz="0" w:space="0" w:color="auto"/>
            <w:bottom w:val="none" w:sz="0" w:space="0" w:color="auto"/>
            <w:right w:val="none" w:sz="0" w:space="0" w:color="auto"/>
          </w:divBdr>
        </w:div>
      </w:divsChild>
    </w:div>
    <w:div w:id="293026982">
      <w:bodyDiv w:val="1"/>
      <w:marLeft w:val="0"/>
      <w:marRight w:val="0"/>
      <w:marTop w:val="0"/>
      <w:marBottom w:val="0"/>
      <w:divBdr>
        <w:top w:val="none" w:sz="0" w:space="0" w:color="auto"/>
        <w:left w:val="none" w:sz="0" w:space="0" w:color="auto"/>
        <w:bottom w:val="none" w:sz="0" w:space="0" w:color="auto"/>
        <w:right w:val="none" w:sz="0" w:space="0" w:color="auto"/>
      </w:divBdr>
    </w:div>
    <w:div w:id="342438539">
      <w:bodyDiv w:val="1"/>
      <w:marLeft w:val="0"/>
      <w:marRight w:val="0"/>
      <w:marTop w:val="0"/>
      <w:marBottom w:val="0"/>
      <w:divBdr>
        <w:top w:val="none" w:sz="0" w:space="0" w:color="auto"/>
        <w:left w:val="none" w:sz="0" w:space="0" w:color="auto"/>
        <w:bottom w:val="none" w:sz="0" w:space="0" w:color="auto"/>
        <w:right w:val="none" w:sz="0" w:space="0" w:color="auto"/>
      </w:divBdr>
      <w:divsChild>
        <w:div w:id="1683432281">
          <w:marLeft w:val="576"/>
          <w:marRight w:val="0"/>
          <w:marTop w:val="115"/>
          <w:marBottom w:val="0"/>
          <w:divBdr>
            <w:top w:val="none" w:sz="0" w:space="0" w:color="auto"/>
            <w:left w:val="none" w:sz="0" w:space="0" w:color="auto"/>
            <w:bottom w:val="none" w:sz="0" w:space="0" w:color="auto"/>
            <w:right w:val="none" w:sz="0" w:space="0" w:color="auto"/>
          </w:divBdr>
        </w:div>
      </w:divsChild>
    </w:div>
    <w:div w:id="357589427">
      <w:bodyDiv w:val="1"/>
      <w:marLeft w:val="0"/>
      <w:marRight w:val="0"/>
      <w:marTop w:val="0"/>
      <w:marBottom w:val="0"/>
      <w:divBdr>
        <w:top w:val="none" w:sz="0" w:space="0" w:color="auto"/>
        <w:left w:val="none" w:sz="0" w:space="0" w:color="auto"/>
        <w:bottom w:val="none" w:sz="0" w:space="0" w:color="auto"/>
        <w:right w:val="none" w:sz="0" w:space="0" w:color="auto"/>
      </w:divBdr>
    </w:div>
    <w:div w:id="364018766">
      <w:bodyDiv w:val="1"/>
      <w:marLeft w:val="0"/>
      <w:marRight w:val="0"/>
      <w:marTop w:val="0"/>
      <w:marBottom w:val="0"/>
      <w:divBdr>
        <w:top w:val="none" w:sz="0" w:space="0" w:color="auto"/>
        <w:left w:val="none" w:sz="0" w:space="0" w:color="auto"/>
        <w:bottom w:val="none" w:sz="0" w:space="0" w:color="auto"/>
        <w:right w:val="none" w:sz="0" w:space="0" w:color="auto"/>
      </w:divBdr>
      <w:divsChild>
        <w:div w:id="1553693975">
          <w:marLeft w:val="576"/>
          <w:marRight w:val="0"/>
          <w:marTop w:val="115"/>
          <w:marBottom w:val="0"/>
          <w:divBdr>
            <w:top w:val="none" w:sz="0" w:space="0" w:color="auto"/>
            <w:left w:val="none" w:sz="0" w:space="0" w:color="auto"/>
            <w:bottom w:val="none" w:sz="0" w:space="0" w:color="auto"/>
            <w:right w:val="none" w:sz="0" w:space="0" w:color="auto"/>
          </w:divBdr>
        </w:div>
      </w:divsChild>
    </w:div>
    <w:div w:id="398287355">
      <w:bodyDiv w:val="1"/>
      <w:marLeft w:val="0"/>
      <w:marRight w:val="0"/>
      <w:marTop w:val="0"/>
      <w:marBottom w:val="0"/>
      <w:divBdr>
        <w:top w:val="none" w:sz="0" w:space="0" w:color="auto"/>
        <w:left w:val="none" w:sz="0" w:space="0" w:color="auto"/>
        <w:bottom w:val="none" w:sz="0" w:space="0" w:color="auto"/>
        <w:right w:val="none" w:sz="0" w:space="0" w:color="auto"/>
      </w:divBdr>
      <w:divsChild>
        <w:div w:id="445194710">
          <w:marLeft w:val="1123"/>
          <w:marRight w:val="0"/>
          <w:marTop w:val="106"/>
          <w:marBottom w:val="0"/>
          <w:divBdr>
            <w:top w:val="none" w:sz="0" w:space="0" w:color="auto"/>
            <w:left w:val="none" w:sz="0" w:space="0" w:color="auto"/>
            <w:bottom w:val="none" w:sz="0" w:space="0" w:color="auto"/>
            <w:right w:val="none" w:sz="0" w:space="0" w:color="auto"/>
          </w:divBdr>
        </w:div>
      </w:divsChild>
    </w:div>
    <w:div w:id="509611826">
      <w:bodyDiv w:val="1"/>
      <w:marLeft w:val="0"/>
      <w:marRight w:val="0"/>
      <w:marTop w:val="0"/>
      <w:marBottom w:val="0"/>
      <w:divBdr>
        <w:top w:val="none" w:sz="0" w:space="0" w:color="auto"/>
        <w:left w:val="none" w:sz="0" w:space="0" w:color="auto"/>
        <w:bottom w:val="none" w:sz="0" w:space="0" w:color="auto"/>
        <w:right w:val="none" w:sz="0" w:space="0" w:color="auto"/>
      </w:divBdr>
    </w:div>
    <w:div w:id="571816891">
      <w:bodyDiv w:val="1"/>
      <w:marLeft w:val="0"/>
      <w:marRight w:val="0"/>
      <w:marTop w:val="0"/>
      <w:marBottom w:val="0"/>
      <w:divBdr>
        <w:top w:val="none" w:sz="0" w:space="0" w:color="auto"/>
        <w:left w:val="none" w:sz="0" w:space="0" w:color="auto"/>
        <w:bottom w:val="none" w:sz="0" w:space="0" w:color="auto"/>
        <w:right w:val="none" w:sz="0" w:space="0" w:color="auto"/>
      </w:divBdr>
    </w:div>
    <w:div w:id="606305047">
      <w:bodyDiv w:val="1"/>
      <w:marLeft w:val="0"/>
      <w:marRight w:val="0"/>
      <w:marTop w:val="0"/>
      <w:marBottom w:val="0"/>
      <w:divBdr>
        <w:top w:val="none" w:sz="0" w:space="0" w:color="auto"/>
        <w:left w:val="none" w:sz="0" w:space="0" w:color="auto"/>
        <w:bottom w:val="none" w:sz="0" w:space="0" w:color="auto"/>
        <w:right w:val="none" w:sz="0" w:space="0" w:color="auto"/>
      </w:divBdr>
      <w:divsChild>
        <w:div w:id="211576877">
          <w:marLeft w:val="576"/>
          <w:marRight w:val="0"/>
          <w:marTop w:val="115"/>
          <w:marBottom w:val="0"/>
          <w:divBdr>
            <w:top w:val="none" w:sz="0" w:space="0" w:color="auto"/>
            <w:left w:val="none" w:sz="0" w:space="0" w:color="auto"/>
            <w:bottom w:val="none" w:sz="0" w:space="0" w:color="auto"/>
            <w:right w:val="none" w:sz="0" w:space="0" w:color="auto"/>
          </w:divBdr>
        </w:div>
      </w:divsChild>
    </w:div>
    <w:div w:id="640113339">
      <w:bodyDiv w:val="1"/>
      <w:marLeft w:val="0"/>
      <w:marRight w:val="0"/>
      <w:marTop w:val="0"/>
      <w:marBottom w:val="0"/>
      <w:divBdr>
        <w:top w:val="none" w:sz="0" w:space="0" w:color="auto"/>
        <w:left w:val="none" w:sz="0" w:space="0" w:color="auto"/>
        <w:bottom w:val="none" w:sz="0" w:space="0" w:color="auto"/>
        <w:right w:val="none" w:sz="0" w:space="0" w:color="auto"/>
      </w:divBdr>
    </w:div>
    <w:div w:id="665523044">
      <w:bodyDiv w:val="1"/>
      <w:marLeft w:val="0"/>
      <w:marRight w:val="0"/>
      <w:marTop w:val="0"/>
      <w:marBottom w:val="0"/>
      <w:divBdr>
        <w:top w:val="none" w:sz="0" w:space="0" w:color="auto"/>
        <w:left w:val="none" w:sz="0" w:space="0" w:color="auto"/>
        <w:bottom w:val="none" w:sz="0" w:space="0" w:color="auto"/>
        <w:right w:val="none" w:sz="0" w:space="0" w:color="auto"/>
      </w:divBdr>
      <w:divsChild>
        <w:div w:id="1775248717">
          <w:marLeft w:val="1123"/>
          <w:marRight w:val="0"/>
          <w:marTop w:val="106"/>
          <w:marBottom w:val="0"/>
          <w:divBdr>
            <w:top w:val="none" w:sz="0" w:space="0" w:color="auto"/>
            <w:left w:val="none" w:sz="0" w:space="0" w:color="auto"/>
            <w:bottom w:val="none" w:sz="0" w:space="0" w:color="auto"/>
            <w:right w:val="none" w:sz="0" w:space="0" w:color="auto"/>
          </w:divBdr>
        </w:div>
        <w:div w:id="1501123243">
          <w:marLeft w:val="1123"/>
          <w:marRight w:val="0"/>
          <w:marTop w:val="106"/>
          <w:marBottom w:val="0"/>
          <w:divBdr>
            <w:top w:val="none" w:sz="0" w:space="0" w:color="auto"/>
            <w:left w:val="none" w:sz="0" w:space="0" w:color="auto"/>
            <w:bottom w:val="none" w:sz="0" w:space="0" w:color="auto"/>
            <w:right w:val="none" w:sz="0" w:space="0" w:color="auto"/>
          </w:divBdr>
        </w:div>
        <w:div w:id="1421950136">
          <w:marLeft w:val="1123"/>
          <w:marRight w:val="0"/>
          <w:marTop w:val="106"/>
          <w:marBottom w:val="0"/>
          <w:divBdr>
            <w:top w:val="none" w:sz="0" w:space="0" w:color="auto"/>
            <w:left w:val="none" w:sz="0" w:space="0" w:color="auto"/>
            <w:bottom w:val="none" w:sz="0" w:space="0" w:color="auto"/>
            <w:right w:val="none" w:sz="0" w:space="0" w:color="auto"/>
          </w:divBdr>
        </w:div>
        <w:div w:id="2104837442">
          <w:marLeft w:val="1123"/>
          <w:marRight w:val="0"/>
          <w:marTop w:val="106"/>
          <w:marBottom w:val="0"/>
          <w:divBdr>
            <w:top w:val="none" w:sz="0" w:space="0" w:color="auto"/>
            <w:left w:val="none" w:sz="0" w:space="0" w:color="auto"/>
            <w:bottom w:val="none" w:sz="0" w:space="0" w:color="auto"/>
            <w:right w:val="none" w:sz="0" w:space="0" w:color="auto"/>
          </w:divBdr>
        </w:div>
        <w:div w:id="408767087">
          <w:marLeft w:val="1123"/>
          <w:marRight w:val="0"/>
          <w:marTop w:val="106"/>
          <w:marBottom w:val="0"/>
          <w:divBdr>
            <w:top w:val="none" w:sz="0" w:space="0" w:color="auto"/>
            <w:left w:val="none" w:sz="0" w:space="0" w:color="auto"/>
            <w:bottom w:val="none" w:sz="0" w:space="0" w:color="auto"/>
            <w:right w:val="none" w:sz="0" w:space="0" w:color="auto"/>
          </w:divBdr>
        </w:div>
      </w:divsChild>
    </w:div>
    <w:div w:id="723991074">
      <w:bodyDiv w:val="1"/>
      <w:marLeft w:val="0"/>
      <w:marRight w:val="0"/>
      <w:marTop w:val="0"/>
      <w:marBottom w:val="0"/>
      <w:divBdr>
        <w:top w:val="none" w:sz="0" w:space="0" w:color="auto"/>
        <w:left w:val="none" w:sz="0" w:space="0" w:color="auto"/>
        <w:bottom w:val="none" w:sz="0" w:space="0" w:color="auto"/>
        <w:right w:val="none" w:sz="0" w:space="0" w:color="auto"/>
      </w:divBdr>
      <w:divsChild>
        <w:div w:id="2052144260">
          <w:marLeft w:val="576"/>
          <w:marRight w:val="0"/>
          <w:marTop w:val="115"/>
          <w:marBottom w:val="0"/>
          <w:divBdr>
            <w:top w:val="none" w:sz="0" w:space="0" w:color="auto"/>
            <w:left w:val="none" w:sz="0" w:space="0" w:color="auto"/>
            <w:bottom w:val="none" w:sz="0" w:space="0" w:color="auto"/>
            <w:right w:val="none" w:sz="0" w:space="0" w:color="auto"/>
          </w:divBdr>
        </w:div>
      </w:divsChild>
    </w:div>
    <w:div w:id="749888327">
      <w:bodyDiv w:val="1"/>
      <w:marLeft w:val="0"/>
      <w:marRight w:val="0"/>
      <w:marTop w:val="0"/>
      <w:marBottom w:val="0"/>
      <w:divBdr>
        <w:top w:val="none" w:sz="0" w:space="0" w:color="auto"/>
        <w:left w:val="none" w:sz="0" w:space="0" w:color="auto"/>
        <w:bottom w:val="none" w:sz="0" w:space="0" w:color="auto"/>
        <w:right w:val="none" w:sz="0" w:space="0" w:color="auto"/>
      </w:divBdr>
      <w:divsChild>
        <w:div w:id="1445151900">
          <w:marLeft w:val="576"/>
          <w:marRight w:val="0"/>
          <w:marTop w:val="115"/>
          <w:marBottom w:val="0"/>
          <w:divBdr>
            <w:top w:val="none" w:sz="0" w:space="0" w:color="auto"/>
            <w:left w:val="none" w:sz="0" w:space="0" w:color="auto"/>
            <w:bottom w:val="none" w:sz="0" w:space="0" w:color="auto"/>
            <w:right w:val="none" w:sz="0" w:space="0" w:color="auto"/>
          </w:divBdr>
        </w:div>
      </w:divsChild>
    </w:div>
    <w:div w:id="958292140">
      <w:bodyDiv w:val="1"/>
      <w:marLeft w:val="0"/>
      <w:marRight w:val="0"/>
      <w:marTop w:val="0"/>
      <w:marBottom w:val="0"/>
      <w:divBdr>
        <w:top w:val="none" w:sz="0" w:space="0" w:color="auto"/>
        <w:left w:val="none" w:sz="0" w:space="0" w:color="auto"/>
        <w:bottom w:val="none" w:sz="0" w:space="0" w:color="auto"/>
        <w:right w:val="none" w:sz="0" w:space="0" w:color="auto"/>
      </w:divBdr>
      <w:divsChild>
        <w:div w:id="38288536">
          <w:marLeft w:val="576"/>
          <w:marRight w:val="0"/>
          <w:marTop w:val="115"/>
          <w:marBottom w:val="0"/>
          <w:divBdr>
            <w:top w:val="none" w:sz="0" w:space="0" w:color="auto"/>
            <w:left w:val="none" w:sz="0" w:space="0" w:color="auto"/>
            <w:bottom w:val="none" w:sz="0" w:space="0" w:color="auto"/>
            <w:right w:val="none" w:sz="0" w:space="0" w:color="auto"/>
          </w:divBdr>
        </w:div>
      </w:divsChild>
    </w:div>
    <w:div w:id="1099448358">
      <w:bodyDiv w:val="1"/>
      <w:marLeft w:val="0"/>
      <w:marRight w:val="0"/>
      <w:marTop w:val="0"/>
      <w:marBottom w:val="0"/>
      <w:divBdr>
        <w:top w:val="none" w:sz="0" w:space="0" w:color="auto"/>
        <w:left w:val="none" w:sz="0" w:space="0" w:color="auto"/>
        <w:bottom w:val="none" w:sz="0" w:space="0" w:color="auto"/>
        <w:right w:val="none" w:sz="0" w:space="0" w:color="auto"/>
      </w:divBdr>
    </w:div>
    <w:div w:id="1100612166">
      <w:bodyDiv w:val="1"/>
      <w:marLeft w:val="0"/>
      <w:marRight w:val="0"/>
      <w:marTop w:val="0"/>
      <w:marBottom w:val="0"/>
      <w:divBdr>
        <w:top w:val="none" w:sz="0" w:space="0" w:color="auto"/>
        <w:left w:val="none" w:sz="0" w:space="0" w:color="auto"/>
        <w:bottom w:val="none" w:sz="0" w:space="0" w:color="auto"/>
        <w:right w:val="none" w:sz="0" w:space="0" w:color="auto"/>
      </w:divBdr>
      <w:divsChild>
        <w:div w:id="100079005">
          <w:marLeft w:val="576"/>
          <w:marRight w:val="0"/>
          <w:marTop w:val="115"/>
          <w:marBottom w:val="0"/>
          <w:divBdr>
            <w:top w:val="none" w:sz="0" w:space="0" w:color="auto"/>
            <w:left w:val="none" w:sz="0" w:space="0" w:color="auto"/>
            <w:bottom w:val="none" w:sz="0" w:space="0" w:color="auto"/>
            <w:right w:val="none" w:sz="0" w:space="0" w:color="auto"/>
          </w:divBdr>
        </w:div>
      </w:divsChild>
    </w:div>
    <w:div w:id="1139299445">
      <w:bodyDiv w:val="1"/>
      <w:marLeft w:val="0"/>
      <w:marRight w:val="0"/>
      <w:marTop w:val="0"/>
      <w:marBottom w:val="0"/>
      <w:divBdr>
        <w:top w:val="none" w:sz="0" w:space="0" w:color="auto"/>
        <w:left w:val="none" w:sz="0" w:space="0" w:color="auto"/>
        <w:bottom w:val="none" w:sz="0" w:space="0" w:color="auto"/>
        <w:right w:val="none" w:sz="0" w:space="0" w:color="auto"/>
      </w:divBdr>
    </w:div>
    <w:div w:id="1373186090">
      <w:bodyDiv w:val="1"/>
      <w:marLeft w:val="0"/>
      <w:marRight w:val="0"/>
      <w:marTop w:val="0"/>
      <w:marBottom w:val="0"/>
      <w:divBdr>
        <w:top w:val="none" w:sz="0" w:space="0" w:color="auto"/>
        <w:left w:val="none" w:sz="0" w:space="0" w:color="auto"/>
        <w:bottom w:val="none" w:sz="0" w:space="0" w:color="auto"/>
        <w:right w:val="none" w:sz="0" w:space="0" w:color="auto"/>
      </w:divBdr>
      <w:divsChild>
        <w:div w:id="427967328">
          <w:marLeft w:val="576"/>
          <w:marRight w:val="0"/>
          <w:marTop w:val="115"/>
          <w:marBottom w:val="0"/>
          <w:divBdr>
            <w:top w:val="none" w:sz="0" w:space="0" w:color="auto"/>
            <w:left w:val="none" w:sz="0" w:space="0" w:color="auto"/>
            <w:bottom w:val="none" w:sz="0" w:space="0" w:color="auto"/>
            <w:right w:val="none" w:sz="0" w:space="0" w:color="auto"/>
          </w:divBdr>
        </w:div>
      </w:divsChild>
    </w:div>
    <w:div w:id="1423800543">
      <w:bodyDiv w:val="1"/>
      <w:marLeft w:val="0"/>
      <w:marRight w:val="0"/>
      <w:marTop w:val="0"/>
      <w:marBottom w:val="0"/>
      <w:divBdr>
        <w:top w:val="none" w:sz="0" w:space="0" w:color="auto"/>
        <w:left w:val="none" w:sz="0" w:space="0" w:color="auto"/>
        <w:bottom w:val="none" w:sz="0" w:space="0" w:color="auto"/>
        <w:right w:val="none" w:sz="0" w:space="0" w:color="auto"/>
      </w:divBdr>
    </w:div>
    <w:div w:id="1492873144">
      <w:bodyDiv w:val="1"/>
      <w:marLeft w:val="0"/>
      <w:marRight w:val="0"/>
      <w:marTop w:val="0"/>
      <w:marBottom w:val="0"/>
      <w:divBdr>
        <w:top w:val="none" w:sz="0" w:space="0" w:color="auto"/>
        <w:left w:val="none" w:sz="0" w:space="0" w:color="auto"/>
        <w:bottom w:val="none" w:sz="0" w:space="0" w:color="auto"/>
        <w:right w:val="none" w:sz="0" w:space="0" w:color="auto"/>
      </w:divBdr>
    </w:div>
    <w:div w:id="1527598117">
      <w:bodyDiv w:val="1"/>
      <w:marLeft w:val="0"/>
      <w:marRight w:val="0"/>
      <w:marTop w:val="0"/>
      <w:marBottom w:val="0"/>
      <w:divBdr>
        <w:top w:val="none" w:sz="0" w:space="0" w:color="auto"/>
        <w:left w:val="none" w:sz="0" w:space="0" w:color="auto"/>
        <w:bottom w:val="none" w:sz="0" w:space="0" w:color="auto"/>
        <w:right w:val="none" w:sz="0" w:space="0" w:color="auto"/>
      </w:divBdr>
    </w:div>
    <w:div w:id="1564831321">
      <w:bodyDiv w:val="1"/>
      <w:marLeft w:val="0"/>
      <w:marRight w:val="0"/>
      <w:marTop w:val="0"/>
      <w:marBottom w:val="0"/>
      <w:divBdr>
        <w:top w:val="none" w:sz="0" w:space="0" w:color="auto"/>
        <w:left w:val="none" w:sz="0" w:space="0" w:color="auto"/>
        <w:bottom w:val="none" w:sz="0" w:space="0" w:color="auto"/>
        <w:right w:val="none" w:sz="0" w:space="0" w:color="auto"/>
      </w:divBdr>
      <w:divsChild>
        <w:div w:id="1529951645">
          <w:marLeft w:val="576"/>
          <w:marRight w:val="0"/>
          <w:marTop w:val="115"/>
          <w:marBottom w:val="0"/>
          <w:divBdr>
            <w:top w:val="none" w:sz="0" w:space="0" w:color="auto"/>
            <w:left w:val="none" w:sz="0" w:space="0" w:color="auto"/>
            <w:bottom w:val="none" w:sz="0" w:space="0" w:color="auto"/>
            <w:right w:val="none" w:sz="0" w:space="0" w:color="auto"/>
          </w:divBdr>
        </w:div>
      </w:divsChild>
    </w:div>
    <w:div w:id="1690566972">
      <w:bodyDiv w:val="1"/>
      <w:marLeft w:val="0"/>
      <w:marRight w:val="0"/>
      <w:marTop w:val="0"/>
      <w:marBottom w:val="0"/>
      <w:divBdr>
        <w:top w:val="none" w:sz="0" w:space="0" w:color="auto"/>
        <w:left w:val="none" w:sz="0" w:space="0" w:color="auto"/>
        <w:bottom w:val="none" w:sz="0" w:space="0" w:color="auto"/>
        <w:right w:val="none" w:sz="0" w:space="0" w:color="auto"/>
      </w:divBdr>
    </w:div>
    <w:div w:id="1716807261">
      <w:bodyDiv w:val="1"/>
      <w:marLeft w:val="0"/>
      <w:marRight w:val="0"/>
      <w:marTop w:val="0"/>
      <w:marBottom w:val="0"/>
      <w:divBdr>
        <w:top w:val="none" w:sz="0" w:space="0" w:color="auto"/>
        <w:left w:val="none" w:sz="0" w:space="0" w:color="auto"/>
        <w:bottom w:val="none" w:sz="0" w:space="0" w:color="auto"/>
        <w:right w:val="none" w:sz="0" w:space="0" w:color="auto"/>
      </w:divBdr>
    </w:div>
    <w:div w:id="1759324873">
      <w:bodyDiv w:val="1"/>
      <w:marLeft w:val="0"/>
      <w:marRight w:val="0"/>
      <w:marTop w:val="0"/>
      <w:marBottom w:val="0"/>
      <w:divBdr>
        <w:top w:val="none" w:sz="0" w:space="0" w:color="auto"/>
        <w:left w:val="none" w:sz="0" w:space="0" w:color="auto"/>
        <w:bottom w:val="none" w:sz="0" w:space="0" w:color="auto"/>
        <w:right w:val="none" w:sz="0" w:space="0" w:color="auto"/>
      </w:divBdr>
    </w:div>
    <w:div w:id="1841889510">
      <w:bodyDiv w:val="1"/>
      <w:marLeft w:val="0"/>
      <w:marRight w:val="0"/>
      <w:marTop w:val="0"/>
      <w:marBottom w:val="0"/>
      <w:divBdr>
        <w:top w:val="none" w:sz="0" w:space="0" w:color="auto"/>
        <w:left w:val="none" w:sz="0" w:space="0" w:color="auto"/>
        <w:bottom w:val="none" w:sz="0" w:space="0" w:color="auto"/>
        <w:right w:val="none" w:sz="0" w:space="0" w:color="auto"/>
      </w:divBdr>
    </w:div>
    <w:div w:id="1883325079">
      <w:bodyDiv w:val="1"/>
      <w:marLeft w:val="0"/>
      <w:marRight w:val="0"/>
      <w:marTop w:val="0"/>
      <w:marBottom w:val="0"/>
      <w:divBdr>
        <w:top w:val="none" w:sz="0" w:space="0" w:color="auto"/>
        <w:left w:val="none" w:sz="0" w:space="0" w:color="auto"/>
        <w:bottom w:val="none" w:sz="0" w:space="0" w:color="auto"/>
        <w:right w:val="none" w:sz="0" w:space="0" w:color="auto"/>
      </w:divBdr>
    </w:div>
    <w:div w:id="1938782906">
      <w:bodyDiv w:val="1"/>
      <w:marLeft w:val="0"/>
      <w:marRight w:val="0"/>
      <w:marTop w:val="0"/>
      <w:marBottom w:val="0"/>
      <w:divBdr>
        <w:top w:val="none" w:sz="0" w:space="0" w:color="auto"/>
        <w:left w:val="none" w:sz="0" w:space="0" w:color="auto"/>
        <w:bottom w:val="none" w:sz="0" w:space="0" w:color="auto"/>
        <w:right w:val="none" w:sz="0" w:space="0" w:color="auto"/>
      </w:divBdr>
      <w:divsChild>
        <w:div w:id="533227293">
          <w:marLeft w:val="749"/>
          <w:marRight w:val="0"/>
          <w:marTop w:val="115"/>
          <w:marBottom w:val="0"/>
          <w:divBdr>
            <w:top w:val="none" w:sz="0" w:space="0" w:color="auto"/>
            <w:left w:val="none" w:sz="0" w:space="0" w:color="auto"/>
            <w:bottom w:val="none" w:sz="0" w:space="0" w:color="auto"/>
            <w:right w:val="none" w:sz="0" w:space="0" w:color="auto"/>
          </w:divBdr>
        </w:div>
      </w:divsChild>
    </w:div>
    <w:div w:id="1970044601">
      <w:bodyDiv w:val="1"/>
      <w:marLeft w:val="0"/>
      <w:marRight w:val="0"/>
      <w:marTop w:val="0"/>
      <w:marBottom w:val="0"/>
      <w:divBdr>
        <w:top w:val="none" w:sz="0" w:space="0" w:color="auto"/>
        <w:left w:val="none" w:sz="0" w:space="0" w:color="auto"/>
        <w:bottom w:val="none" w:sz="0" w:space="0" w:color="auto"/>
        <w:right w:val="none" w:sz="0" w:space="0" w:color="auto"/>
      </w:divBdr>
    </w:div>
    <w:div w:id="2028211765">
      <w:bodyDiv w:val="1"/>
      <w:marLeft w:val="0"/>
      <w:marRight w:val="0"/>
      <w:marTop w:val="0"/>
      <w:marBottom w:val="0"/>
      <w:divBdr>
        <w:top w:val="none" w:sz="0" w:space="0" w:color="auto"/>
        <w:left w:val="none" w:sz="0" w:space="0" w:color="auto"/>
        <w:bottom w:val="none" w:sz="0" w:space="0" w:color="auto"/>
        <w:right w:val="none" w:sz="0" w:space="0" w:color="auto"/>
      </w:divBdr>
    </w:div>
    <w:div w:id="2064522429">
      <w:bodyDiv w:val="1"/>
      <w:marLeft w:val="0"/>
      <w:marRight w:val="0"/>
      <w:marTop w:val="0"/>
      <w:marBottom w:val="0"/>
      <w:divBdr>
        <w:top w:val="none" w:sz="0" w:space="0" w:color="auto"/>
        <w:left w:val="none" w:sz="0" w:space="0" w:color="auto"/>
        <w:bottom w:val="none" w:sz="0" w:space="0" w:color="auto"/>
        <w:right w:val="none" w:sz="0" w:space="0" w:color="auto"/>
      </w:divBdr>
    </w:div>
    <w:div w:id="20843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supporthub@aemo.com.au"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2017-03-20T00:00:00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1FB769A4C4523C45B5EAA74CEFA505B8" ma:contentTypeVersion="35" ma:contentTypeDescription="" ma:contentTypeScope="" ma:versionID="ba64b14908709ce2fee6ae61cd156a0e">
  <xsd:schema xmlns:xsd="http://www.w3.org/2001/XMLSchema" xmlns:xs="http://www.w3.org/2001/XMLSchema" xmlns:p="http://schemas.microsoft.com/office/2006/metadata/properties" xmlns:ns2="a14523ce-dede-483e-883a-2d83261080bd" targetNamespace="http://schemas.microsoft.com/office/2006/metadata/properties" ma:root="true" ma:fieldsID="a4d7a4fe3a9af82a65451be8539d546b"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5;#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5</Value>
    </TaxCatchAll>
    <AEMODescription xmlns="a14523ce-dede-483e-883a-2d83261080bd" xsi:nil="true"/>
    <_dlc_DocId xmlns="a14523ce-dede-483e-883a-2d83261080bd">MARKETOPPERF-15-2513</_dlc_DocId>
    <_dlc_DocIdUrl xmlns="a14523ce-dede-483e-883a-2d83261080bd">
      <Url>http://sharedocs/sites/mop/_layouts/15/DocIdRedir.aspx?ID=MARKETOPPERF-15-2513</Url>
      <Description>MARKETOPPERF-15-2513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A6E8776-668B-42A6-9549-356DA29D267C}"/>
</file>

<file path=customXml/itemProps3.xml><?xml version="1.0" encoding="utf-8"?>
<ds:datastoreItem xmlns:ds="http://schemas.openxmlformats.org/officeDocument/2006/customXml" ds:itemID="{5CC9AF69-D63D-4423-9A9F-10511A017204}"/>
</file>

<file path=customXml/itemProps4.xml><?xml version="1.0" encoding="utf-8"?>
<ds:datastoreItem xmlns:ds="http://schemas.openxmlformats.org/officeDocument/2006/customXml" ds:itemID="{52FC2BF7-908E-49FC-B5C3-B51837A0FE6A}"/>
</file>

<file path=customXml/itemProps5.xml><?xml version="1.0" encoding="utf-8"?>
<ds:datastoreItem xmlns:ds="http://schemas.openxmlformats.org/officeDocument/2006/customXml" ds:itemID="{CC07BD54-4921-492B-84BA-13272B44FF52}"/>
</file>

<file path=customXml/itemProps6.xml><?xml version="1.0" encoding="utf-8"?>
<ds:datastoreItem xmlns:ds="http://schemas.openxmlformats.org/officeDocument/2006/customXml" ds:itemID="{0E350EE7-CEFB-48C1-AD07-F82DCB0C04F7}"/>
</file>

<file path=customXml/itemProps7.xml><?xml version="1.0" encoding="utf-8"?>
<ds:datastoreItem xmlns:ds="http://schemas.openxmlformats.org/officeDocument/2006/customXml" ds:itemID="{253F82A9-3B1B-403F-B6AB-7DC8254286E7}"/>
</file>

<file path=customXml/itemProps8.xml><?xml version="1.0" encoding="utf-8"?>
<ds:datastoreItem xmlns:ds="http://schemas.openxmlformats.org/officeDocument/2006/customXml" ds:itemID="{87EF57FB-578E-4152-900E-0C857FE6107E}"/>
</file>

<file path=docProps/app.xml><?xml version="1.0" encoding="utf-8"?>
<Properties xmlns="http://schemas.openxmlformats.org/officeDocument/2006/extended-properties" xmlns:vt="http://schemas.openxmlformats.org/officeDocument/2006/docPropsVTypes">
  <Template>Normal.dotm</Template>
  <TotalTime>2</TotalTime>
  <Pages>6</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AEMO</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cp:keywords>
  <dc:description/>
  <cp:lastModifiedBy>Hugh Ridgway</cp:lastModifiedBy>
  <cp:revision>4</cp:revision>
  <cp:lastPrinted>2017-02-21T04:10:00Z</cp:lastPrinted>
  <dcterms:created xsi:type="dcterms:W3CDTF">2017-04-12T06:18:00Z</dcterms:created>
  <dcterms:modified xsi:type="dcterms:W3CDTF">2017-04-19T01:00:00Z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0x0101009BE89D58CAF0934CA32A20BCFFD353DC001FB769A4C4523C45B5EAA74CEFA505B8</vt:lpwstr>
  </property>
  <property fmtid="{D5CDD505-2E9C-101B-9397-08002B2CF9AE}" pid="3" name="_dlc_DocIdItemGuid">
    <vt:lpwstr>e005cd66-0b15-4dca-95aa-ca07a8af0882</vt:lpwstr>
  </property>
  <property fmtid="{D5CDD505-2E9C-101B-9397-08002B2CF9AE}" pid="4" name="AEMODocumentType">
    <vt:lpwstr>5;#Operational Record|859762f2-4462-42eb-9744-c955c7e2c540</vt:lpwstr>
  </property>
  <property fmtid="{D5CDD505-2E9C-101B-9397-08002B2CF9AE}" pid="5" name="AEMOKeywords">
    <vt:lpwstr/>
  </property>
</Properties>
</file>