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0"/>
        <w:gridCol w:w="900"/>
        <w:gridCol w:w="904"/>
      </w:tblGrid>
      <w:tr w:rsidR="00714DD5" w14:paraId="44876D74" w14:textId="77777777" w:rsidTr="005032D6">
        <w:trPr>
          <w:trHeight w:val="3574"/>
        </w:trPr>
        <w:tc>
          <w:tcPr>
            <w:tcW w:w="9184" w:type="dxa"/>
            <w:gridSpan w:val="3"/>
            <w:vAlign w:val="bottom"/>
            <w:hideMark/>
          </w:tcPr>
          <w:p w14:paraId="44876D73" w14:textId="4C56A825" w:rsidR="00714DD5" w:rsidRDefault="004424BD">
            <w:pPr>
              <w:pStyle w:val="Title"/>
              <w:rPr>
                <w:sz w:val="20"/>
                <w:szCs w:val="20"/>
              </w:rPr>
            </w:pPr>
            <w:bookmarkStart w:id="0" w:name="_GoBack"/>
            <w:r>
              <w:t>contingent overload on morwell b3 transformer on 23 february 2015</w:t>
            </w:r>
            <w:bookmarkEnd w:id="0"/>
          </w:p>
        </w:tc>
      </w:tr>
      <w:tr w:rsidR="00714DD5" w14:paraId="44876D76" w14:textId="77777777" w:rsidTr="00714DD5">
        <w:trPr>
          <w:trHeight w:val="437"/>
        </w:trPr>
        <w:tc>
          <w:tcPr>
            <w:tcW w:w="9184" w:type="dxa"/>
            <w:gridSpan w:val="3"/>
          </w:tcPr>
          <w:p w14:paraId="44876D75" w14:textId="77777777" w:rsidR="00714DD5" w:rsidRDefault="00714DD5" w:rsidP="004C5114">
            <w:pPr>
              <w:pStyle w:val="BodyText"/>
            </w:pPr>
          </w:p>
        </w:tc>
      </w:tr>
      <w:tr w:rsidR="00714DD5" w14:paraId="44876D78" w14:textId="77777777" w:rsidTr="00714DD5">
        <w:trPr>
          <w:trHeight w:val="1843"/>
        </w:trPr>
        <w:tc>
          <w:tcPr>
            <w:tcW w:w="9184" w:type="dxa"/>
            <w:gridSpan w:val="3"/>
            <w:hideMark/>
          </w:tcPr>
          <w:p w14:paraId="44876D77" w14:textId="77777777" w:rsidR="00714DD5" w:rsidRDefault="00403075" w:rsidP="007C3594">
            <w:pPr>
              <w:pStyle w:val="FrontCoverSubtitle"/>
            </w:pPr>
            <w:r w:rsidRPr="00403075">
              <w:t>AN AEMO POWER SYSTEM OPERATING INCIDENT REPORT FOR THE NATIONAL ELECTRICTY MARKET</w:t>
            </w:r>
          </w:p>
        </w:tc>
      </w:tr>
      <w:tr w:rsidR="00714DD5" w14:paraId="44876D7C" w14:textId="77777777" w:rsidTr="00714DD5">
        <w:tc>
          <w:tcPr>
            <w:tcW w:w="7380" w:type="dxa"/>
            <w:vAlign w:val="center"/>
            <w:hideMark/>
          </w:tcPr>
          <w:p w14:paraId="44876D79" w14:textId="7A5EC4EE" w:rsidR="00714DD5" w:rsidRDefault="00714DD5" w:rsidP="004424BD">
            <w:pPr>
              <w:pStyle w:val="Published"/>
            </w:pPr>
            <w:r>
              <w:t xml:space="preserve">Published: </w:t>
            </w:r>
            <w:r w:rsidR="004424BD">
              <w:rPr>
                <w:b/>
              </w:rPr>
              <w:t xml:space="preserve">August </w:t>
            </w:r>
            <w:r>
              <w:rPr>
                <w:b/>
              </w:rPr>
              <w:t>201</w:t>
            </w:r>
            <w:r w:rsidR="004424BD">
              <w:rPr>
                <w:b/>
              </w:rPr>
              <w:t>5</w:t>
            </w:r>
          </w:p>
        </w:tc>
        <w:tc>
          <w:tcPr>
            <w:tcW w:w="900" w:type="dxa"/>
            <w:tcMar>
              <w:top w:w="0" w:type="dxa"/>
              <w:left w:w="0" w:type="dxa"/>
              <w:bottom w:w="0" w:type="dxa"/>
              <w:right w:w="0" w:type="dxa"/>
            </w:tcMar>
            <w:vAlign w:val="center"/>
            <w:hideMark/>
          </w:tcPr>
          <w:p w14:paraId="44876D7A" w14:textId="77777777" w:rsidR="00714DD5" w:rsidRDefault="00714DD5">
            <w:pPr>
              <w:pStyle w:val="Published"/>
              <w:jc w:val="right"/>
            </w:pPr>
          </w:p>
        </w:tc>
        <w:tc>
          <w:tcPr>
            <w:tcW w:w="904" w:type="dxa"/>
            <w:tcMar>
              <w:top w:w="0" w:type="dxa"/>
              <w:left w:w="0" w:type="dxa"/>
              <w:bottom w:w="0" w:type="dxa"/>
              <w:right w:w="0" w:type="dxa"/>
            </w:tcMar>
            <w:vAlign w:val="center"/>
            <w:hideMark/>
          </w:tcPr>
          <w:p w14:paraId="44876D7B" w14:textId="77777777" w:rsidR="00714DD5" w:rsidRDefault="008157E4">
            <w:pPr>
              <w:pStyle w:val="Published"/>
              <w:jc w:val="right"/>
            </w:pPr>
            <w:r>
              <w:rPr>
                <w:noProof/>
              </w:rPr>
              <w:drawing>
                <wp:inline distT="0" distB="0" distL="0" distR="0" wp14:anchorId="44876E0C" wp14:editId="44876E0D">
                  <wp:extent cx="510540" cy="5105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E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p>
        </w:tc>
      </w:tr>
    </w:tbl>
    <w:p w14:paraId="44876D7D" w14:textId="77777777" w:rsidR="00710277" w:rsidRDefault="00710277" w:rsidP="004C5114">
      <w:pPr>
        <w:pStyle w:val="BodyText"/>
      </w:pPr>
    </w:p>
    <w:p w14:paraId="44876D7E" w14:textId="77777777" w:rsidR="00710277" w:rsidRDefault="00710277" w:rsidP="004C5114">
      <w:pPr>
        <w:pStyle w:val="BodyText"/>
      </w:pPr>
    </w:p>
    <w:p w14:paraId="44876D7F" w14:textId="77777777" w:rsidR="00710277" w:rsidRDefault="00710277" w:rsidP="004C5114">
      <w:pPr>
        <w:pStyle w:val="BodyText"/>
        <w:sectPr w:rsidR="00710277" w:rsidSect="00846111">
          <w:headerReference w:type="default" r:id="rId15"/>
          <w:footerReference w:type="default" r:id="rId16"/>
          <w:pgSz w:w="11906" w:h="16838"/>
          <w:pgMar w:top="1871" w:right="1361" w:bottom="1871" w:left="1361" w:header="567" w:footer="567" w:gutter="0"/>
          <w:cols w:space="708"/>
          <w:docGrid w:linePitch="360"/>
        </w:sectPr>
      </w:pPr>
    </w:p>
    <w:p w14:paraId="44876D80" w14:textId="77777777" w:rsidR="0043133B" w:rsidRDefault="0043133B" w:rsidP="00B876BA">
      <w:pPr>
        <w:pStyle w:val="TOCHeading"/>
      </w:pPr>
      <w:r w:rsidRPr="0043133B">
        <w:lastRenderedPageBreak/>
        <w:t>VERSION RELEASE HISTORY</w:t>
      </w:r>
    </w:p>
    <w:tbl>
      <w:tblPr>
        <w:tblStyle w:val="AEMOTable"/>
        <w:tblW w:w="4939" w:type="pct"/>
        <w:tblLook w:val="06A0" w:firstRow="1" w:lastRow="0" w:firstColumn="1" w:lastColumn="0" w:noHBand="1" w:noVBand="1"/>
      </w:tblPr>
      <w:tblGrid>
        <w:gridCol w:w="1706"/>
        <w:gridCol w:w="1816"/>
        <w:gridCol w:w="1441"/>
        <w:gridCol w:w="1106"/>
        <w:gridCol w:w="1363"/>
        <w:gridCol w:w="1640"/>
      </w:tblGrid>
      <w:tr w:rsidR="00FF6AC8" w14:paraId="44876D87" w14:textId="77777777" w:rsidTr="004424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dxa"/>
          </w:tcPr>
          <w:p w14:paraId="44876D81" w14:textId="77777777" w:rsidR="00FF6AC8" w:rsidRDefault="00FF6AC8" w:rsidP="003137EE">
            <w:pPr>
              <w:pStyle w:val="TableTitle"/>
            </w:pPr>
            <w:r>
              <w:t>VERSION</w:t>
            </w:r>
          </w:p>
        </w:tc>
        <w:tc>
          <w:tcPr>
            <w:tcW w:w="1816" w:type="dxa"/>
          </w:tcPr>
          <w:p w14:paraId="44876D82" w14:textId="77777777" w:rsidR="00FF6AC8" w:rsidRDefault="00FF6AC8" w:rsidP="003137EE">
            <w:pPr>
              <w:pStyle w:val="TableTitle"/>
              <w:cnfStyle w:val="100000000000" w:firstRow="1" w:lastRow="0" w:firstColumn="0" w:lastColumn="0" w:oddVBand="0" w:evenVBand="0" w:oddHBand="0" w:evenHBand="0" w:firstRowFirstColumn="0" w:firstRowLastColumn="0" w:lastRowFirstColumn="0" w:lastRowLastColumn="0"/>
            </w:pPr>
            <w:r>
              <w:t>DATE</w:t>
            </w:r>
          </w:p>
        </w:tc>
        <w:tc>
          <w:tcPr>
            <w:tcW w:w="1441" w:type="dxa"/>
          </w:tcPr>
          <w:p w14:paraId="44876D83" w14:textId="77777777" w:rsidR="00FF6AC8" w:rsidRDefault="00FF6AC8" w:rsidP="003137EE">
            <w:pPr>
              <w:pStyle w:val="TableTitle"/>
              <w:cnfStyle w:val="100000000000" w:firstRow="1" w:lastRow="0" w:firstColumn="0" w:lastColumn="0" w:oddVBand="0" w:evenVBand="0" w:oddHBand="0" w:evenHBand="0" w:firstRowFirstColumn="0" w:firstRowLastColumn="0" w:lastRowFirstColumn="0" w:lastRowLastColumn="0"/>
            </w:pPr>
            <w:r>
              <w:t>BY</w:t>
            </w:r>
          </w:p>
        </w:tc>
        <w:tc>
          <w:tcPr>
            <w:tcW w:w="1106" w:type="dxa"/>
          </w:tcPr>
          <w:p w14:paraId="44876D84" w14:textId="77777777" w:rsidR="00FF6AC8" w:rsidRDefault="00FF6AC8" w:rsidP="003137EE">
            <w:pPr>
              <w:pStyle w:val="TableTitle"/>
              <w:jc w:val="right"/>
              <w:cnfStyle w:val="100000000000" w:firstRow="1" w:lastRow="0" w:firstColumn="0" w:lastColumn="0" w:oddVBand="0" w:evenVBand="0" w:oddHBand="0" w:evenHBand="0" w:firstRowFirstColumn="0" w:firstRowLastColumn="0" w:lastRowFirstColumn="0" w:lastRowLastColumn="0"/>
            </w:pPr>
            <w:r>
              <w:t>CHANGES</w:t>
            </w:r>
          </w:p>
        </w:tc>
        <w:tc>
          <w:tcPr>
            <w:tcW w:w="1363" w:type="dxa"/>
          </w:tcPr>
          <w:p w14:paraId="44876D85" w14:textId="77777777" w:rsidR="00FF6AC8" w:rsidRDefault="00FF6AC8" w:rsidP="003137EE">
            <w:pPr>
              <w:pStyle w:val="TableTitle"/>
              <w:jc w:val="right"/>
              <w:cnfStyle w:val="100000000000" w:firstRow="1" w:lastRow="0" w:firstColumn="0" w:lastColumn="0" w:oddVBand="0" w:evenVBand="0" w:oddHBand="0" w:evenHBand="0" w:firstRowFirstColumn="0" w:firstRowLastColumn="0" w:lastRowFirstColumn="0" w:lastRowLastColumn="0"/>
            </w:pPr>
            <w:r>
              <w:t>CHECKED BY</w:t>
            </w:r>
          </w:p>
        </w:tc>
        <w:tc>
          <w:tcPr>
            <w:tcW w:w="1640" w:type="dxa"/>
          </w:tcPr>
          <w:p w14:paraId="44876D86" w14:textId="77777777" w:rsidR="00FF6AC8" w:rsidRDefault="00FF6AC8" w:rsidP="00FF6AC8">
            <w:pPr>
              <w:pStyle w:val="TableTitle"/>
              <w:jc w:val="right"/>
              <w:cnfStyle w:val="100000000000" w:firstRow="1" w:lastRow="0" w:firstColumn="0" w:lastColumn="0" w:oddVBand="0" w:evenVBand="0" w:oddHBand="0" w:evenHBand="0" w:firstRowFirstColumn="0" w:firstRowLastColumn="0" w:lastRowFirstColumn="0" w:lastRowLastColumn="0"/>
            </w:pPr>
            <w:r>
              <w:t>AUTHORISED BY</w:t>
            </w:r>
          </w:p>
        </w:tc>
      </w:tr>
      <w:tr w:rsidR="004424BD" w14:paraId="44876D8E" w14:textId="77777777" w:rsidTr="004424BD">
        <w:tc>
          <w:tcPr>
            <w:cnfStyle w:val="001000000000" w:firstRow="0" w:lastRow="0" w:firstColumn="1" w:lastColumn="0" w:oddVBand="0" w:evenVBand="0" w:oddHBand="0" w:evenHBand="0" w:firstRowFirstColumn="0" w:firstRowLastColumn="0" w:lastRowFirstColumn="0" w:lastRowLastColumn="0"/>
            <w:tcW w:w="1706" w:type="dxa"/>
          </w:tcPr>
          <w:p w14:paraId="44876D88" w14:textId="77777777" w:rsidR="004424BD" w:rsidRDefault="004424BD" w:rsidP="004424BD">
            <w:pPr>
              <w:pStyle w:val="TableText"/>
            </w:pPr>
            <w:r>
              <w:t>1</w:t>
            </w:r>
          </w:p>
        </w:tc>
        <w:tc>
          <w:tcPr>
            <w:tcW w:w="1816" w:type="dxa"/>
          </w:tcPr>
          <w:p w14:paraId="44876D89" w14:textId="10A96C7D" w:rsidR="004424BD" w:rsidRPr="00844E8A" w:rsidRDefault="004424BD" w:rsidP="004424BD">
            <w:pPr>
              <w:pStyle w:val="TableText"/>
              <w:cnfStyle w:val="000000000000" w:firstRow="0" w:lastRow="0" w:firstColumn="0" w:lastColumn="0" w:oddVBand="0" w:evenVBand="0" w:oddHBand="0" w:evenHBand="0" w:firstRowFirstColumn="0" w:firstRowLastColumn="0" w:lastRowFirstColumn="0" w:lastRowLastColumn="0"/>
            </w:pPr>
            <w:r w:rsidRPr="004424BD">
              <w:t>13 August 2015</w:t>
            </w:r>
          </w:p>
        </w:tc>
        <w:tc>
          <w:tcPr>
            <w:tcW w:w="1441" w:type="dxa"/>
          </w:tcPr>
          <w:p w14:paraId="44876D8A" w14:textId="53BE0792" w:rsidR="004424BD" w:rsidRDefault="004424BD" w:rsidP="004424BD">
            <w:pPr>
              <w:pStyle w:val="TableText"/>
              <w:cnfStyle w:val="000000000000" w:firstRow="0" w:lastRow="0" w:firstColumn="0" w:lastColumn="0" w:oddVBand="0" w:evenVBand="0" w:oddHBand="0" w:evenHBand="0" w:firstRowFirstColumn="0" w:firstRowLastColumn="0" w:lastRowFirstColumn="0" w:lastRowLastColumn="0"/>
            </w:pPr>
            <w:r w:rsidRPr="00586AD8">
              <w:t>R Kapoor</w:t>
            </w:r>
          </w:p>
        </w:tc>
        <w:tc>
          <w:tcPr>
            <w:tcW w:w="1106" w:type="dxa"/>
          </w:tcPr>
          <w:p w14:paraId="44876D8B" w14:textId="621A222B" w:rsidR="004424BD" w:rsidRDefault="004424BD" w:rsidP="004424BD">
            <w:pPr>
              <w:pStyle w:val="TableNumber"/>
              <w:cnfStyle w:val="000000000000" w:firstRow="0" w:lastRow="0" w:firstColumn="0" w:lastColumn="0" w:oddVBand="0" w:evenVBand="0" w:oddHBand="0" w:evenHBand="0" w:firstRowFirstColumn="0" w:firstRowLastColumn="0" w:lastRowFirstColumn="0" w:lastRowLastColumn="0"/>
            </w:pPr>
            <w:r w:rsidRPr="00586AD8">
              <w:t>Final</w:t>
            </w:r>
          </w:p>
        </w:tc>
        <w:tc>
          <w:tcPr>
            <w:tcW w:w="1363" w:type="dxa"/>
          </w:tcPr>
          <w:p w14:paraId="44876D8C" w14:textId="1F9DB619" w:rsidR="004424BD" w:rsidRDefault="004424BD" w:rsidP="004424BD">
            <w:pPr>
              <w:pStyle w:val="TableNumber"/>
              <w:cnfStyle w:val="000000000000" w:firstRow="0" w:lastRow="0" w:firstColumn="0" w:lastColumn="0" w:oddVBand="0" w:evenVBand="0" w:oddHBand="0" w:evenHBand="0" w:firstRowFirstColumn="0" w:firstRowLastColumn="0" w:lastRowFirstColumn="0" w:lastRowLastColumn="0"/>
            </w:pPr>
            <w:r w:rsidRPr="00586AD8">
              <w:t>J Lu</w:t>
            </w:r>
          </w:p>
        </w:tc>
        <w:tc>
          <w:tcPr>
            <w:tcW w:w="1640" w:type="dxa"/>
          </w:tcPr>
          <w:p w14:paraId="44876D8D" w14:textId="6DDD683F" w:rsidR="004424BD" w:rsidRDefault="004424BD" w:rsidP="004424BD">
            <w:pPr>
              <w:pStyle w:val="TableNumber"/>
              <w:cnfStyle w:val="000000000000" w:firstRow="0" w:lastRow="0" w:firstColumn="0" w:lastColumn="0" w:oddVBand="0" w:evenVBand="0" w:oddHBand="0" w:evenHBand="0" w:firstRowFirstColumn="0" w:firstRowLastColumn="0" w:lastRowFirstColumn="0" w:lastRowLastColumn="0"/>
            </w:pPr>
            <w:r w:rsidRPr="00586AD8">
              <w:t>P Biddle</w:t>
            </w:r>
          </w:p>
        </w:tc>
      </w:tr>
    </w:tbl>
    <w:p w14:paraId="44876D8F" w14:textId="77777777" w:rsidR="00FF6AC8" w:rsidRDefault="00FF6AC8" w:rsidP="0043133B">
      <w:pPr>
        <w:pStyle w:val="BodyText"/>
      </w:pPr>
    </w:p>
    <w:p w14:paraId="44876D90" w14:textId="77777777" w:rsidR="0043133B" w:rsidRDefault="00FF6AC8" w:rsidP="00FF6AC8">
      <w:pPr>
        <w:pStyle w:val="TOCHeading"/>
      </w:pPr>
      <w:r w:rsidRPr="00FF6AC8">
        <w:t>INCIDENT CLASSIFICATIONS</w:t>
      </w:r>
    </w:p>
    <w:tbl>
      <w:tblPr>
        <w:tblStyle w:val="AEMOTable"/>
        <w:tblW w:w="4346" w:type="pct"/>
        <w:tblLook w:val="06A0" w:firstRow="1" w:lastRow="0" w:firstColumn="1" w:lastColumn="0" w:noHBand="1" w:noVBand="1"/>
      </w:tblPr>
      <w:tblGrid>
        <w:gridCol w:w="2235"/>
        <w:gridCol w:w="5748"/>
      </w:tblGrid>
      <w:tr w:rsidR="00FF6AC8" w14:paraId="44876D93" w14:textId="77777777" w:rsidTr="00FF6A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4876D91" w14:textId="77777777" w:rsidR="00FF6AC8" w:rsidRDefault="00FF6AC8" w:rsidP="00FF6AC8">
            <w:pPr>
              <w:pStyle w:val="TableText"/>
            </w:pPr>
          </w:p>
        </w:tc>
        <w:tc>
          <w:tcPr>
            <w:tcW w:w="5748" w:type="dxa"/>
          </w:tcPr>
          <w:p w14:paraId="44876D92" w14:textId="77777777" w:rsidR="00FF6AC8" w:rsidRDefault="00FF6AC8" w:rsidP="003137EE">
            <w:pPr>
              <w:pStyle w:val="TableTitle"/>
              <w:cnfStyle w:val="100000000000" w:firstRow="1" w:lastRow="0" w:firstColumn="0" w:lastColumn="0" w:oddVBand="0" w:evenVBand="0" w:oddHBand="0" w:evenHBand="0" w:firstRowFirstColumn="0" w:firstRowLastColumn="0" w:lastRowFirstColumn="0" w:lastRowLastColumn="0"/>
            </w:pPr>
          </w:p>
        </w:tc>
      </w:tr>
      <w:tr w:rsidR="00FF6AC8" w14:paraId="44876D96" w14:textId="77777777" w:rsidTr="00FF6AC8">
        <w:tc>
          <w:tcPr>
            <w:cnfStyle w:val="001000000000" w:firstRow="0" w:lastRow="0" w:firstColumn="1" w:lastColumn="0" w:oddVBand="0" w:evenVBand="0" w:oddHBand="0" w:evenHBand="0" w:firstRowFirstColumn="0" w:firstRowLastColumn="0" w:lastRowFirstColumn="0" w:lastRowLastColumn="0"/>
            <w:tcW w:w="2235" w:type="dxa"/>
          </w:tcPr>
          <w:p w14:paraId="44876D94" w14:textId="77777777" w:rsidR="00FF6AC8" w:rsidRDefault="00FF6AC8" w:rsidP="003137EE">
            <w:pPr>
              <w:pStyle w:val="TableText"/>
            </w:pPr>
            <w:r>
              <w:t>Time and date of incident</w:t>
            </w:r>
          </w:p>
        </w:tc>
        <w:tc>
          <w:tcPr>
            <w:tcW w:w="5748" w:type="dxa"/>
          </w:tcPr>
          <w:p w14:paraId="44876D95" w14:textId="542637D9" w:rsidR="00FF6AC8" w:rsidRPr="00844E8A" w:rsidRDefault="004424BD" w:rsidP="003137EE">
            <w:pPr>
              <w:pStyle w:val="TableText"/>
              <w:cnfStyle w:val="000000000000" w:firstRow="0" w:lastRow="0" w:firstColumn="0" w:lastColumn="0" w:oddVBand="0" w:evenVBand="0" w:oddHBand="0" w:evenHBand="0" w:firstRowFirstColumn="0" w:firstRowLastColumn="0" w:lastRowFirstColumn="0" w:lastRowLastColumn="0"/>
            </w:pPr>
            <w:r w:rsidRPr="004424BD">
              <w:t>2035 hrs Monday 23 February 2015</w:t>
            </w:r>
          </w:p>
        </w:tc>
      </w:tr>
      <w:tr w:rsidR="00FF6AC8" w14:paraId="44876D99" w14:textId="77777777" w:rsidTr="00FF6AC8">
        <w:tc>
          <w:tcPr>
            <w:cnfStyle w:val="001000000000" w:firstRow="0" w:lastRow="0" w:firstColumn="1" w:lastColumn="0" w:oddVBand="0" w:evenVBand="0" w:oddHBand="0" w:evenHBand="0" w:firstRowFirstColumn="0" w:firstRowLastColumn="0" w:lastRowFirstColumn="0" w:lastRowLastColumn="0"/>
            <w:tcW w:w="2235" w:type="dxa"/>
          </w:tcPr>
          <w:p w14:paraId="44876D97" w14:textId="77777777" w:rsidR="00FF6AC8" w:rsidRDefault="00FF6AC8" w:rsidP="003137EE">
            <w:pPr>
              <w:pStyle w:val="TableText"/>
            </w:pPr>
            <w:r>
              <w:t>Region of incident</w:t>
            </w:r>
          </w:p>
        </w:tc>
        <w:tc>
          <w:tcPr>
            <w:tcW w:w="5748" w:type="dxa"/>
          </w:tcPr>
          <w:p w14:paraId="44876D98" w14:textId="5525F376" w:rsidR="00FF6AC8" w:rsidRDefault="004424BD" w:rsidP="003137EE">
            <w:pPr>
              <w:pStyle w:val="TableText"/>
              <w:cnfStyle w:val="000000000000" w:firstRow="0" w:lastRow="0" w:firstColumn="0" w:lastColumn="0" w:oddVBand="0" w:evenVBand="0" w:oddHBand="0" w:evenHBand="0" w:firstRowFirstColumn="0" w:firstRowLastColumn="0" w:lastRowFirstColumn="0" w:lastRowLastColumn="0"/>
            </w:pPr>
            <w:r w:rsidRPr="004424BD">
              <w:t>Victoria</w:t>
            </w:r>
          </w:p>
        </w:tc>
      </w:tr>
      <w:tr w:rsidR="00FF6AC8" w14:paraId="44876D9C" w14:textId="77777777" w:rsidTr="00FF6AC8">
        <w:tc>
          <w:tcPr>
            <w:cnfStyle w:val="001000000000" w:firstRow="0" w:lastRow="0" w:firstColumn="1" w:lastColumn="0" w:oddVBand="0" w:evenVBand="0" w:oddHBand="0" w:evenHBand="0" w:firstRowFirstColumn="0" w:firstRowLastColumn="0" w:lastRowFirstColumn="0" w:lastRowLastColumn="0"/>
            <w:tcW w:w="2235" w:type="dxa"/>
          </w:tcPr>
          <w:p w14:paraId="44876D9A" w14:textId="77777777" w:rsidR="00FF6AC8" w:rsidRDefault="00FF6AC8" w:rsidP="003137EE">
            <w:pPr>
              <w:pStyle w:val="TableText"/>
            </w:pPr>
            <w:r>
              <w:t>Affected regions</w:t>
            </w:r>
          </w:p>
        </w:tc>
        <w:tc>
          <w:tcPr>
            <w:tcW w:w="5748" w:type="dxa"/>
          </w:tcPr>
          <w:p w14:paraId="44876D9B" w14:textId="59EAB9A6" w:rsidR="00FF6AC8" w:rsidRDefault="004424BD" w:rsidP="003137EE">
            <w:pPr>
              <w:pStyle w:val="TableText"/>
              <w:cnfStyle w:val="000000000000" w:firstRow="0" w:lastRow="0" w:firstColumn="0" w:lastColumn="0" w:oddVBand="0" w:evenVBand="0" w:oddHBand="0" w:evenHBand="0" w:firstRowFirstColumn="0" w:firstRowLastColumn="0" w:lastRowFirstColumn="0" w:lastRowLastColumn="0"/>
            </w:pPr>
            <w:r w:rsidRPr="004424BD">
              <w:t>Victoria</w:t>
            </w:r>
          </w:p>
        </w:tc>
      </w:tr>
      <w:tr w:rsidR="00FF6AC8" w14:paraId="44876D9F" w14:textId="77777777" w:rsidTr="00FF6AC8">
        <w:tc>
          <w:tcPr>
            <w:cnfStyle w:val="001000000000" w:firstRow="0" w:lastRow="0" w:firstColumn="1" w:lastColumn="0" w:oddVBand="0" w:evenVBand="0" w:oddHBand="0" w:evenHBand="0" w:firstRowFirstColumn="0" w:firstRowLastColumn="0" w:lastRowFirstColumn="0" w:lastRowLastColumn="0"/>
            <w:tcW w:w="2235" w:type="dxa"/>
          </w:tcPr>
          <w:p w14:paraId="44876D9D" w14:textId="77777777" w:rsidR="00FF6AC8" w:rsidRDefault="00FF6AC8" w:rsidP="003137EE">
            <w:pPr>
              <w:pStyle w:val="TableText"/>
            </w:pPr>
            <w:r>
              <w:t>Event type</w:t>
            </w:r>
          </w:p>
        </w:tc>
        <w:tc>
          <w:tcPr>
            <w:tcW w:w="5748" w:type="dxa"/>
          </w:tcPr>
          <w:p w14:paraId="44876D9E" w14:textId="297F7AE0" w:rsidR="00FF6AC8" w:rsidRDefault="004424BD" w:rsidP="003137EE">
            <w:pPr>
              <w:pStyle w:val="TableText"/>
              <w:cnfStyle w:val="000000000000" w:firstRow="0" w:lastRow="0" w:firstColumn="0" w:lastColumn="0" w:oddVBand="0" w:evenVBand="0" w:oddHBand="0" w:evenHBand="0" w:firstRowFirstColumn="0" w:firstRowLastColumn="0" w:lastRowFirstColumn="0" w:lastRowLastColumn="0"/>
            </w:pPr>
            <w:r w:rsidRPr="004424BD">
              <w:t>Power system not secure for greater than 30 minutes</w:t>
            </w:r>
          </w:p>
        </w:tc>
      </w:tr>
      <w:tr w:rsidR="004424BD" w14:paraId="03BC4B66" w14:textId="77777777" w:rsidTr="00FF6AC8">
        <w:tc>
          <w:tcPr>
            <w:cnfStyle w:val="001000000000" w:firstRow="0" w:lastRow="0" w:firstColumn="1" w:lastColumn="0" w:oddVBand="0" w:evenVBand="0" w:oddHBand="0" w:evenHBand="0" w:firstRowFirstColumn="0" w:firstRowLastColumn="0" w:lastRowFirstColumn="0" w:lastRowLastColumn="0"/>
            <w:tcW w:w="2235" w:type="dxa"/>
          </w:tcPr>
          <w:p w14:paraId="39578ACB" w14:textId="69A543C5" w:rsidR="004424BD" w:rsidRDefault="004424BD" w:rsidP="003137EE">
            <w:pPr>
              <w:pStyle w:val="TableText"/>
            </w:pPr>
            <w:r>
              <w:t>Primary cause</w:t>
            </w:r>
          </w:p>
        </w:tc>
        <w:tc>
          <w:tcPr>
            <w:tcW w:w="5748" w:type="dxa"/>
          </w:tcPr>
          <w:p w14:paraId="6E746E67" w14:textId="58CC1B8F" w:rsidR="004424BD" w:rsidRPr="004424BD" w:rsidRDefault="004424BD" w:rsidP="003137EE">
            <w:pPr>
              <w:pStyle w:val="TableText"/>
              <w:cnfStyle w:val="000000000000" w:firstRow="0" w:lastRow="0" w:firstColumn="0" w:lastColumn="0" w:oddVBand="0" w:evenVBand="0" w:oddHBand="0" w:evenHBand="0" w:firstRowFirstColumn="0" w:firstRowLastColumn="0" w:lastRowFirstColumn="0" w:lastRowLastColumn="0"/>
            </w:pPr>
            <w:r w:rsidRPr="004424BD">
              <w:t>Procedural</w:t>
            </w:r>
          </w:p>
        </w:tc>
      </w:tr>
      <w:tr w:rsidR="00FF6AC8" w14:paraId="44876DA2" w14:textId="77777777" w:rsidTr="00FF6AC8">
        <w:tc>
          <w:tcPr>
            <w:cnfStyle w:val="001000000000" w:firstRow="0" w:lastRow="0" w:firstColumn="1" w:lastColumn="0" w:oddVBand="0" w:evenVBand="0" w:oddHBand="0" w:evenHBand="0" w:firstRowFirstColumn="0" w:firstRowLastColumn="0" w:lastRowFirstColumn="0" w:lastRowLastColumn="0"/>
            <w:tcW w:w="2235" w:type="dxa"/>
          </w:tcPr>
          <w:p w14:paraId="44876DA0" w14:textId="77777777" w:rsidR="00FF6AC8" w:rsidRDefault="00FF6AC8" w:rsidP="003137EE">
            <w:pPr>
              <w:pStyle w:val="TableText"/>
            </w:pPr>
            <w:r>
              <w:t>Generation Impact</w:t>
            </w:r>
          </w:p>
        </w:tc>
        <w:tc>
          <w:tcPr>
            <w:tcW w:w="5748" w:type="dxa"/>
          </w:tcPr>
          <w:p w14:paraId="44876DA1" w14:textId="59A765CA" w:rsidR="00FF6AC8" w:rsidRDefault="004424BD" w:rsidP="003137EE">
            <w:pPr>
              <w:pStyle w:val="TableText"/>
              <w:cnfStyle w:val="000000000000" w:firstRow="0" w:lastRow="0" w:firstColumn="0" w:lastColumn="0" w:oddVBand="0" w:evenVBand="0" w:oddHBand="0" w:evenHBand="0" w:firstRowFirstColumn="0" w:firstRowLastColumn="0" w:lastRowFirstColumn="0" w:lastRowLastColumn="0"/>
            </w:pPr>
            <w:r w:rsidRPr="004424BD">
              <w:t>No generation was disconnected</w:t>
            </w:r>
          </w:p>
        </w:tc>
      </w:tr>
      <w:tr w:rsidR="00FF6AC8" w14:paraId="44876DA5" w14:textId="77777777" w:rsidTr="00FF6AC8">
        <w:tc>
          <w:tcPr>
            <w:cnfStyle w:val="001000000000" w:firstRow="0" w:lastRow="0" w:firstColumn="1" w:lastColumn="0" w:oddVBand="0" w:evenVBand="0" w:oddHBand="0" w:evenHBand="0" w:firstRowFirstColumn="0" w:firstRowLastColumn="0" w:lastRowFirstColumn="0" w:lastRowLastColumn="0"/>
            <w:tcW w:w="2235" w:type="dxa"/>
          </w:tcPr>
          <w:p w14:paraId="44876DA3" w14:textId="77777777" w:rsidR="00FF6AC8" w:rsidRDefault="00FF6AC8" w:rsidP="003137EE">
            <w:pPr>
              <w:pStyle w:val="TableText"/>
            </w:pPr>
            <w:r>
              <w:t>Customer Load Impact</w:t>
            </w:r>
          </w:p>
        </w:tc>
        <w:tc>
          <w:tcPr>
            <w:tcW w:w="5748" w:type="dxa"/>
          </w:tcPr>
          <w:p w14:paraId="44876DA4" w14:textId="7074B675" w:rsidR="00FF6AC8" w:rsidRDefault="004424BD" w:rsidP="003137EE">
            <w:pPr>
              <w:pStyle w:val="TableText"/>
              <w:cnfStyle w:val="000000000000" w:firstRow="0" w:lastRow="0" w:firstColumn="0" w:lastColumn="0" w:oddVBand="0" w:evenVBand="0" w:oddHBand="0" w:evenHBand="0" w:firstRowFirstColumn="0" w:firstRowLastColumn="0" w:lastRowFirstColumn="0" w:lastRowLastColumn="0"/>
            </w:pPr>
            <w:r w:rsidRPr="004424BD">
              <w:t>No customer load was disconnected</w:t>
            </w:r>
          </w:p>
        </w:tc>
      </w:tr>
      <w:tr w:rsidR="00FF6AC8" w14:paraId="44876DA8" w14:textId="77777777" w:rsidTr="00FF6AC8">
        <w:tc>
          <w:tcPr>
            <w:cnfStyle w:val="001000000000" w:firstRow="0" w:lastRow="0" w:firstColumn="1" w:lastColumn="0" w:oddVBand="0" w:evenVBand="0" w:oddHBand="0" w:evenHBand="0" w:firstRowFirstColumn="0" w:firstRowLastColumn="0" w:lastRowFirstColumn="0" w:lastRowLastColumn="0"/>
            <w:tcW w:w="2235" w:type="dxa"/>
          </w:tcPr>
          <w:p w14:paraId="44876DA6" w14:textId="77777777" w:rsidR="00FF6AC8" w:rsidRDefault="00FF6AC8" w:rsidP="003137EE">
            <w:pPr>
              <w:pStyle w:val="TableText"/>
            </w:pPr>
            <w:r>
              <w:t>Associated reports</w:t>
            </w:r>
          </w:p>
        </w:tc>
        <w:tc>
          <w:tcPr>
            <w:tcW w:w="5748" w:type="dxa"/>
          </w:tcPr>
          <w:p w14:paraId="44876DA7" w14:textId="59B37C44" w:rsidR="00FF6AC8" w:rsidRDefault="004424BD" w:rsidP="003137EE">
            <w:pPr>
              <w:pStyle w:val="TableText"/>
              <w:cnfStyle w:val="000000000000" w:firstRow="0" w:lastRow="0" w:firstColumn="0" w:lastColumn="0" w:oddVBand="0" w:evenVBand="0" w:oddHBand="0" w:evenHBand="0" w:firstRowFirstColumn="0" w:firstRowLastColumn="0" w:lastRowFirstColumn="0" w:lastRowLastColumn="0"/>
            </w:pPr>
            <w:r>
              <w:t>Nil</w:t>
            </w:r>
          </w:p>
        </w:tc>
      </w:tr>
    </w:tbl>
    <w:p w14:paraId="44876DA9" w14:textId="77777777" w:rsidR="00FF6AC8" w:rsidRDefault="00FF6AC8" w:rsidP="0043133B">
      <w:pPr>
        <w:pStyle w:val="BodyText"/>
      </w:pPr>
    </w:p>
    <w:p w14:paraId="44876DAA" w14:textId="77777777" w:rsidR="00FF6AC8" w:rsidRDefault="00FF6AC8" w:rsidP="00FF6AC8">
      <w:pPr>
        <w:pStyle w:val="TOCHeading"/>
      </w:pPr>
      <w:r>
        <w:t>ABBREVIATIONS</w:t>
      </w:r>
    </w:p>
    <w:tbl>
      <w:tblPr>
        <w:tblStyle w:val="AEMOTable"/>
        <w:tblW w:w="4346" w:type="pct"/>
        <w:tblLook w:val="06A0" w:firstRow="1" w:lastRow="0" w:firstColumn="1" w:lastColumn="0" w:noHBand="1" w:noVBand="1"/>
      </w:tblPr>
      <w:tblGrid>
        <w:gridCol w:w="2235"/>
        <w:gridCol w:w="5748"/>
      </w:tblGrid>
      <w:tr w:rsidR="00FF6AC8" w14:paraId="44876DAD" w14:textId="77777777" w:rsidTr="003137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4876DAB" w14:textId="77777777" w:rsidR="00FF6AC8" w:rsidRDefault="00F8094A" w:rsidP="003137EE">
            <w:pPr>
              <w:pStyle w:val="TableText"/>
            </w:pPr>
            <w:r>
              <w:t>Abbreviation</w:t>
            </w:r>
          </w:p>
        </w:tc>
        <w:tc>
          <w:tcPr>
            <w:tcW w:w="5748" w:type="dxa"/>
          </w:tcPr>
          <w:p w14:paraId="44876DAC" w14:textId="77777777" w:rsidR="00FF6AC8" w:rsidRDefault="00F8094A" w:rsidP="003137EE">
            <w:pPr>
              <w:pStyle w:val="TableTitle"/>
              <w:cnfStyle w:val="100000000000" w:firstRow="1" w:lastRow="0" w:firstColumn="0" w:lastColumn="0" w:oddVBand="0" w:evenVBand="0" w:oddHBand="0" w:evenHBand="0" w:firstRowFirstColumn="0" w:firstRowLastColumn="0" w:lastRowFirstColumn="0" w:lastRowLastColumn="0"/>
            </w:pPr>
            <w:r>
              <w:t>Term</w:t>
            </w:r>
          </w:p>
        </w:tc>
      </w:tr>
      <w:tr w:rsidR="001D63B3" w14:paraId="185229B8" w14:textId="77777777" w:rsidTr="003137EE">
        <w:tc>
          <w:tcPr>
            <w:cnfStyle w:val="001000000000" w:firstRow="0" w:lastRow="0" w:firstColumn="1" w:lastColumn="0" w:oddVBand="0" w:evenVBand="0" w:oddHBand="0" w:evenHBand="0" w:firstRowFirstColumn="0" w:firstRowLastColumn="0" w:lastRowFirstColumn="0" w:lastRowLastColumn="0"/>
            <w:tcW w:w="2235" w:type="dxa"/>
          </w:tcPr>
          <w:p w14:paraId="561209E5" w14:textId="78E22364" w:rsidR="001D63B3" w:rsidRDefault="001D63B3" w:rsidP="001D63B3">
            <w:pPr>
              <w:pStyle w:val="TableText"/>
            </w:pPr>
            <w:r w:rsidRPr="000013F3">
              <w:t>AEMO</w:t>
            </w:r>
          </w:p>
        </w:tc>
        <w:tc>
          <w:tcPr>
            <w:tcW w:w="5748" w:type="dxa"/>
          </w:tcPr>
          <w:p w14:paraId="0D127654" w14:textId="1674A539" w:rsidR="001D63B3" w:rsidRDefault="001D63B3" w:rsidP="001D63B3">
            <w:pPr>
              <w:pStyle w:val="TableTitle"/>
              <w:cnfStyle w:val="000000000000" w:firstRow="0" w:lastRow="0" w:firstColumn="0" w:lastColumn="0" w:oddVBand="0" w:evenVBand="0" w:oddHBand="0" w:evenHBand="0" w:firstRowFirstColumn="0" w:firstRowLastColumn="0" w:lastRowFirstColumn="0" w:lastRowLastColumn="0"/>
            </w:pPr>
            <w:r w:rsidRPr="000013F3">
              <w:t>Australian Energy Market Operator</w:t>
            </w:r>
          </w:p>
        </w:tc>
      </w:tr>
      <w:tr w:rsidR="001D63B3" w14:paraId="44876DB0" w14:textId="77777777" w:rsidTr="003137EE">
        <w:tc>
          <w:tcPr>
            <w:cnfStyle w:val="001000000000" w:firstRow="0" w:lastRow="0" w:firstColumn="1" w:lastColumn="0" w:oddVBand="0" w:evenVBand="0" w:oddHBand="0" w:evenHBand="0" w:firstRowFirstColumn="0" w:firstRowLastColumn="0" w:lastRowFirstColumn="0" w:lastRowLastColumn="0"/>
            <w:tcW w:w="2235" w:type="dxa"/>
          </w:tcPr>
          <w:p w14:paraId="44876DAE" w14:textId="73EFE989" w:rsidR="001D63B3" w:rsidRDefault="001D63B3" w:rsidP="001D63B3">
            <w:pPr>
              <w:pStyle w:val="TableText"/>
            </w:pPr>
            <w:r w:rsidRPr="000013F3">
              <w:t>CA</w:t>
            </w:r>
          </w:p>
        </w:tc>
        <w:tc>
          <w:tcPr>
            <w:tcW w:w="5748" w:type="dxa"/>
          </w:tcPr>
          <w:p w14:paraId="44876DAF" w14:textId="6CD5E953" w:rsidR="001D63B3" w:rsidRPr="00844E8A" w:rsidRDefault="001D63B3" w:rsidP="001D63B3">
            <w:pPr>
              <w:pStyle w:val="TableText"/>
              <w:cnfStyle w:val="000000000000" w:firstRow="0" w:lastRow="0" w:firstColumn="0" w:lastColumn="0" w:oddVBand="0" w:evenVBand="0" w:oddHBand="0" w:evenHBand="0" w:firstRowFirstColumn="0" w:firstRowLastColumn="0" w:lastRowFirstColumn="0" w:lastRowLastColumn="0"/>
            </w:pPr>
            <w:r w:rsidRPr="000013F3">
              <w:t>Contingency Analysis</w:t>
            </w:r>
          </w:p>
        </w:tc>
      </w:tr>
      <w:tr w:rsidR="001D63B3" w14:paraId="44876DB3" w14:textId="77777777" w:rsidTr="003137EE">
        <w:tc>
          <w:tcPr>
            <w:cnfStyle w:val="001000000000" w:firstRow="0" w:lastRow="0" w:firstColumn="1" w:lastColumn="0" w:oddVBand="0" w:evenVBand="0" w:oddHBand="0" w:evenHBand="0" w:firstRowFirstColumn="0" w:firstRowLastColumn="0" w:lastRowFirstColumn="0" w:lastRowLastColumn="0"/>
            <w:tcW w:w="2235" w:type="dxa"/>
          </w:tcPr>
          <w:p w14:paraId="44876DB1" w14:textId="6E8A1CEA" w:rsidR="001D63B3" w:rsidRDefault="001D63B3" w:rsidP="001D63B3">
            <w:pPr>
              <w:pStyle w:val="TableText"/>
            </w:pPr>
            <w:r w:rsidRPr="000013F3">
              <w:t>CB</w:t>
            </w:r>
          </w:p>
        </w:tc>
        <w:tc>
          <w:tcPr>
            <w:tcW w:w="5748" w:type="dxa"/>
          </w:tcPr>
          <w:p w14:paraId="44876DB2" w14:textId="4083D117" w:rsidR="001D63B3" w:rsidRDefault="001D63B3" w:rsidP="001D63B3">
            <w:pPr>
              <w:pStyle w:val="TableText"/>
              <w:cnfStyle w:val="000000000000" w:firstRow="0" w:lastRow="0" w:firstColumn="0" w:lastColumn="0" w:oddVBand="0" w:evenVBand="0" w:oddHBand="0" w:evenHBand="0" w:firstRowFirstColumn="0" w:firstRowLastColumn="0" w:lastRowFirstColumn="0" w:lastRowLastColumn="0"/>
            </w:pPr>
            <w:r w:rsidRPr="000013F3">
              <w:t>Circuit Breaker</w:t>
            </w:r>
          </w:p>
        </w:tc>
      </w:tr>
      <w:tr w:rsidR="001D63B3" w14:paraId="44876DB6" w14:textId="77777777" w:rsidTr="003137EE">
        <w:tc>
          <w:tcPr>
            <w:cnfStyle w:val="001000000000" w:firstRow="0" w:lastRow="0" w:firstColumn="1" w:lastColumn="0" w:oddVBand="0" w:evenVBand="0" w:oddHBand="0" w:evenHBand="0" w:firstRowFirstColumn="0" w:firstRowLastColumn="0" w:lastRowFirstColumn="0" w:lastRowLastColumn="0"/>
            <w:tcW w:w="2235" w:type="dxa"/>
          </w:tcPr>
          <w:p w14:paraId="44876DB4" w14:textId="41FD3161" w:rsidR="001D63B3" w:rsidRDefault="001D63B3" w:rsidP="001D63B3">
            <w:pPr>
              <w:pStyle w:val="TableText"/>
            </w:pPr>
            <w:r w:rsidRPr="000013F3">
              <w:t>JLTS</w:t>
            </w:r>
          </w:p>
        </w:tc>
        <w:tc>
          <w:tcPr>
            <w:tcW w:w="5748" w:type="dxa"/>
          </w:tcPr>
          <w:p w14:paraId="44876DB5" w14:textId="530605E8" w:rsidR="001D63B3" w:rsidRDefault="001D63B3" w:rsidP="001D63B3">
            <w:pPr>
              <w:pStyle w:val="TableText"/>
              <w:cnfStyle w:val="000000000000" w:firstRow="0" w:lastRow="0" w:firstColumn="0" w:lastColumn="0" w:oddVBand="0" w:evenVBand="0" w:oddHBand="0" w:evenHBand="0" w:firstRowFirstColumn="0" w:firstRowLastColumn="0" w:lastRowFirstColumn="0" w:lastRowLastColumn="0"/>
            </w:pPr>
            <w:r w:rsidRPr="000013F3">
              <w:t>Jeeralang Terminal Station</w:t>
            </w:r>
          </w:p>
        </w:tc>
      </w:tr>
      <w:tr w:rsidR="001D63B3" w14:paraId="44876DB9" w14:textId="77777777" w:rsidTr="003137EE">
        <w:tc>
          <w:tcPr>
            <w:cnfStyle w:val="001000000000" w:firstRow="0" w:lastRow="0" w:firstColumn="1" w:lastColumn="0" w:oddVBand="0" w:evenVBand="0" w:oddHBand="0" w:evenHBand="0" w:firstRowFirstColumn="0" w:firstRowLastColumn="0" w:lastRowFirstColumn="0" w:lastRowLastColumn="0"/>
            <w:tcW w:w="2235" w:type="dxa"/>
          </w:tcPr>
          <w:p w14:paraId="44876DB7" w14:textId="6C53465E" w:rsidR="001D63B3" w:rsidRDefault="001D63B3" w:rsidP="001D63B3">
            <w:pPr>
              <w:pStyle w:val="TableText"/>
            </w:pPr>
            <w:r w:rsidRPr="000013F3">
              <w:t>kV</w:t>
            </w:r>
          </w:p>
        </w:tc>
        <w:tc>
          <w:tcPr>
            <w:tcW w:w="5748" w:type="dxa"/>
          </w:tcPr>
          <w:p w14:paraId="44876DB8" w14:textId="3817C6F8" w:rsidR="001D63B3" w:rsidRDefault="001D63B3" w:rsidP="001D63B3">
            <w:pPr>
              <w:pStyle w:val="TableText"/>
              <w:cnfStyle w:val="000000000000" w:firstRow="0" w:lastRow="0" w:firstColumn="0" w:lastColumn="0" w:oddVBand="0" w:evenVBand="0" w:oddHBand="0" w:evenHBand="0" w:firstRowFirstColumn="0" w:firstRowLastColumn="0" w:lastRowFirstColumn="0" w:lastRowLastColumn="0"/>
            </w:pPr>
            <w:r w:rsidRPr="000013F3">
              <w:t>Kilovolt</w:t>
            </w:r>
          </w:p>
        </w:tc>
      </w:tr>
      <w:tr w:rsidR="001D63B3" w14:paraId="44876DBC" w14:textId="77777777" w:rsidTr="003137EE">
        <w:tc>
          <w:tcPr>
            <w:cnfStyle w:val="001000000000" w:firstRow="0" w:lastRow="0" w:firstColumn="1" w:lastColumn="0" w:oddVBand="0" w:evenVBand="0" w:oddHBand="0" w:evenHBand="0" w:firstRowFirstColumn="0" w:firstRowLastColumn="0" w:lastRowFirstColumn="0" w:lastRowLastColumn="0"/>
            <w:tcW w:w="2235" w:type="dxa"/>
          </w:tcPr>
          <w:p w14:paraId="44876DBA" w14:textId="372277FA" w:rsidR="001D63B3" w:rsidRDefault="001D63B3" w:rsidP="001D63B3">
            <w:pPr>
              <w:pStyle w:val="TableText"/>
            </w:pPr>
            <w:r w:rsidRPr="000013F3">
              <w:t>MW</w:t>
            </w:r>
          </w:p>
        </w:tc>
        <w:tc>
          <w:tcPr>
            <w:tcW w:w="5748" w:type="dxa"/>
          </w:tcPr>
          <w:p w14:paraId="44876DBB" w14:textId="76FBB4CD" w:rsidR="001D63B3" w:rsidRDefault="001D63B3" w:rsidP="001D63B3">
            <w:pPr>
              <w:pStyle w:val="TableText"/>
              <w:cnfStyle w:val="000000000000" w:firstRow="0" w:lastRow="0" w:firstColumn="0" w:lastColumn="0" w:oddVBand="0" w:evenVBand="0" w:oddHBand="0" w:evenHBand="0" w:firstRowFirstColumn="0" w:firstRowLastColumn="0" w:lastRowFirstColumn="0" w:lastRowLastColumn="0"/>
            </w:pPr>
            <w:r w:rsidRPr="000013F3">
              <w:t>Megawatt</w:t>
            </w:r>
          </w:p>
        </w:tc>
      </w:tr>
      <w:tr w:rsidR="001D63B3" w14:paraId="57875128" w14:textId="77777777" w:rsidTr="003137EE">
        <w:tc>
          <w:tcPr>
            <w:cnfStyle w:val="001000000000" w:firstRow="0" w:lastRow="0" w:firstColumn="1" w:lastColumn="0" w:oddVBand="0" w:evenVBand="0" w:oddHBand="0" w:evenHBand="0" w:firstRowFirstColumn="0" w:firstRowLastColumn="0" w:lastRowFirstColumn="0" w:lastRowLastColumn="0"/>
            <w:tcW w:w="2235" w:type="dxa"/>
          </w:tcPr>
          <w:p w14:paraId="5179DB34" w14:textId="3154219F" w:rsidR="001D63B3" w:rsidRDefault="001D63B3" w:rsidP="001D63B3">
            <w:pPr>
              <w:pStyle w:val="TableText"/>
            </w:pPr>
            <w:r w:rsidRPr="000013F3">
              <w:t>NER</w:t>
            </w:r>
          </w:p>
        </w:tc>
        <w:tc>
          <w:tcPr>
            <w:tcW w:w="5748" w:type="dxa"/>
          </w:tcPr>
          <w:p w14:paraId="4ADB3B86" w14:textId="039AA210" w:rsidR="001D63B3" w:rsidRDefault="001D63B3" w:rsidP="001D63B3">
            <w:pPr>
              <w:pStyle w:val="TableText"/>
              <w:cnfStyle w:val="000000000000" w:firstRow="0" w:lastRow="0" w:firstColumn="0" w:lastColumn="0" w:oddVBand="0" w:evenVBand="0" w:oddHBand="0" w:evenHBand="0" w:firstRowFirstColumn="0" w:firstRowLastColumn="0" w:lastRowFirstColumn="0" w:lastRowLastColumn="0"/>
            </w:pPr>
            <w:r w:rsidRPr="000013F3">
              <w:t>National Electricity Rules</w:t>
            </w:r>
          </w:p>
        </w:tc>
      </w:tr>
      <w:tr w:rsidR="001D63B3" w14:paraId="79D815B8" w14:textId="77777777" w:rsidTr="003137EE">
        <w:tc>
          <w:tcPr>
            <w:cnfStyle w:val="001000000000" w:firstRow="0" w:lastRow="0" w:firstColumn="1" w:lastColumn="0" w:oddVBand="0" w:evenVBand="0" w:oddHBand="0" w:evenHBand="0" w:firstRowFirstColumn="0" w:firstRowLastColumn="0" w:lastRowFirstColumn="0" w:lastRowLastColumn="0"/>
            <w:tcW w:w="2235" w:type="dxa"/>
          </w:tcPr>
          <w:p w14:paraId="7D5145BD" w14:textId="5E47F65C" w:rsidR="001D63B3" w:rsidRDefault="001D63B3" w:rsidP="001D63B3">
            <w:pPr>
              <w:pStyle w:val="TableText"/>
            </w:pPr>
            <w:r w:rsidRPr="000013F3">
              <w:t>HWPS</w:t>
            </w:r>
          </w:p>
        </w:tc>
        <w:tc>
          <w:tcPr>
            <w:tcW w:w="5748" w:type="dxa"/>
          </w:tcPr>
          <w:p w14:paraId="31ED5B66" w14:textId="09C30A42" w:rsidR="001D63B3" w:rsidRDefault="001D63B3" w:rsidP="001D63B3">
            <w:pPr>
              <w:pStyle w:val="TableText"/>
              <w:cnfStyle w:val="000000000000" w:firstRow="0" w:lastRow="0" w:firstColumn="0" w:lastColumn="0" w:oddVBand="0" w:evenVBand="0" w:oddHBand="0" w:evenHBand="0" w:firstRowFirstColumn="0" w:firstRowLastColumn="0" w:lastRowFirstColumn="0" w:lastRowLastColumn="0"/>
            </w:pPr>
            <w:r w:rsidRPr="000013F3">
              <w:t>Hazelwood Power Station</w:t>
            </w:r>
          </w:p>
        </w:tc>
      </w:tr>
      <w:tr w:rsidR="001D63B3" w14:paraId="1C79177C" w14:textId="77777777" w:rsidTr="003137EE">
        <w:tc>
          <w:tcPr>
            <w:cnfStyle w:val="001000000000" w:firstRow="0" w:lastRow="0" w:firstColumn="1" w:lastColumn="0" w:oddVBand="0" w:evenVBand="0" w:oddHBand="0" w:evenHBand="0" w:firstRowFirstColumn="0" w:firstRowLastColumn="0" w:lastRowFirstColumn="0" w:lastRowLastColumn="0"/>
            <w:tcW w:w="2235" w:type="dxa"/>
          </w:tcPr>
          <w:p w14:paraId="221010A7" w14:textId="1A6D297F" w:rsidR="001D63B3" w:rsidRDefault="001D63B3" w:rsidP="001D63B3">
            <w:pPr>
              <w:pStyle w:val="TableText"/>
            </w:pPr>
            <w:r w:rsidRPr="000013F3">
              <w:t>HWTS</w:t>
            </w:r>
          </w:p>
        </w:tc>
        <w:tc>
          <w:tcPr>
            <w:tcW w:w="5748" w:type="dxa"/>
          </w:tcPr>
          <w:p w14:paraId="5D5B8E90" w14:textId="68DDA45B" w:rsidR="001D63B3" w:rsidRDefault="001D63B3" w:rsidP="001D63B3">
            <w:pPr>
              <w:pStyle w:val="TableText"/>
              <w:cnfStyle w:val="000000000000" w:firstRow="0" w:lastRow="0" w:firstColumn="0" w:lastColumn="0" w:oddVBand="0" w:evenVBand="0" w:oddHBand="0" w:evenHBand="0" w:firstRowFirstColumn="0" w:firstRowLastColumn="0" w:lastRowFirstColumn="0" w:lastRowLastColumn="0"/>
            </w:pPr>
            <w:r w:rsidRPr="000013F3">
              <w:t>Hazelwood Terminal Station</w:t>
            </w:r>
          </w:p>
        </w:tc>
      </w:tr>
      <w:tr w:rsidR="001D63B3" w14:paraId="374948DE" w14:textId="77777777" w:rsidTr="003137EE">
        <w:tc>
          <w:tcPr>
            <w:cnfStyle w:val="001000000000" w:firstRow="0" w:lastRow="0" w:firstColumn="1" w:lastColumn="0" w:oddVBand="0" w:evenVBand="0" w:oddHBand="0" w:evenHBand="0" w:firstRowFirstColumn="0" w:firstRowLastColumn="0" w:lastRowFirstColumn="0" w:lastRowLastColumn="0"/>
            <w:tcW w:w="2235" w:type="dxa"/>
          </w:tcPr>
          <w:p w14:paraId="02D69CC1" w14:textId="19F7323E" w:rsidR="001D63B3" w:rsidRDefault="001D63B3" w:rsidP="001D63B3">
            <w:pPr>
              <w:pStyle w:val="TableText"/>
            </w:pPr>
            <w:r w:rsidRPr="000013F3">
              <w:t>MWTS B3</w:t>
            </w:r>
          </w:p>
        </w:tc>
        <w:tc>
          <w:tcPr>
            <w:tcW w:w="5748" w:type="dxa"/>
          </w:tcPr>
          <w:p w14:paraId="7E48509B" w14:textId="3B4F3FAD" w:rsidR="001D63B3" w:rsidRDefault="001D63B3" w:rsidP="001D63B3">
            <w:pPr>
              <w:pStyle w:val="TableText"/>
              <w:cnfStyle w:val="000000000000" w:firstRow="0" w:lastRow="0" w:firstColumn="0" w:lastColumn="0" w:oddVBand="0" w:evenVBand="0" w:oddHBand="0" w:evenHBand="0" w:firstRowFirstColumn="0" w:firstRowLastColumn="0" w:lastRowFirstColumn="0" w:lastRowLastColumn="0"/>
            </w:pPr>
            <w:r w:rsidRPr="000013F3">
              <w:t>Morwell Terminal Station No. 3 220/66 kV transformer</w:t>
            </w:r>
          </w:p>
        </w:tc>
      </w:tr>
      <w:tr w:rsidR="001D63B3" w14:paraId="0110AAA0" w14:textId="77777777" w:rsidTr="003137EE">
        <w:tc>
          <w:tcPr>
            <w:cnfStyle w:val="001000000000" w:firstRow="0" w:lastRow="0" w:firstColumn="1" w:lastColumn="0" w:oddVBand="0" w:evenVBand="0" w:oddHBand="0" w:evenHBand="0" w:firstRowFirstColumn="0" w:firstRowLastColumn="0" w:lastRowFirstColumn="0" w:lastRowLastColumn="0"/>
            <w:tcW w:w="2235" w:type="dxa"/>
          </w:tcPr>
          <w:p w14:paraId="30AD2022" w14:textId="6A4AB0CD" w:rsidR="001D63B3" w:rsidRDefault="001D63B3" w:rsidP="001D63B3">
            <w:pPr>
              <w:pStyle w:val="TableText"/>
            </w:pPr>
            <w:r w:rsidRPr="000013F3">
              <w:t>PD</w:t>
            </w:r>
          </w:p>
        </w:tc>
        <w:tc>
          <w:tcPr>
            <w:tcW w:w="5748" w:type="dxa"/>
          </w:tcPr>
          <w:p w14:paraId="7CB684C6" w14:textId="4E6DAA53" w:rsidR="001D63B3" w:rsidRDefault="001D63B3" w:rsidP="001D63B3">
            <w:pPr>
              <w:pStyle w:val="TableText"/>
              <w:cnfStyle w:val="000000000000" w:firstRow="0" w:lastRow="0" w:firstColumn="0" w:lastColumn="0" w:oddVBand="0" w:evenVBand="0" w:oddHBand="0" w:evenHBand="0" w:firstRowFirstColumn="0" w:firstRowLastColumn="0" w:lastRowFirstColumn="0" w:lastRowLastColumn="0"/>
            </w:pPr>
            <w:r w:rsidRPr="000013F3">
              <w:t>Pre-dispatch</w:t>
            </w:r>
          </w:p>
        </w:tc>
      </w:tr>
      <w:tr w:rsidR="001D63B3" w14:paraId="1EC9D64F" w14:textId="77777777" w:rsidTr="003137EE">
        <w:tc>
          <w:tcPr>
            <w:cnfStyle w:val="001000000000" w:firstRow="0" w:lastRow="0" w:firstColumn="1" w:lastColumn="0" w:oddVBand="0" w:evenVBand="0" w:oddHBand="0" w:evenHBand="0" w:firstRowFirstColumn="0" w:firstRowLastColumn="0" w:lastRowFirstColumn="0" w:lastRowLastColumn="0"/>
            <w:tcW w:w="2235" w:type="dxa"/>
          </w:tcPr>
          <w:p w14:paraId="2CB01ABF" w14:textId="602C03AC" w:rsidR="001D63B3" w:rsidRDefault="001D63B3" w:rsidP="001D63B3">
            <w:pPr>
              <w:pStyle w:val="TableText"/>
            </w:pPr>
            <w:r w:rsidRPr="000013F3">
              <w:t>TOC</w:t>
            </w:r>
          </w:p>
        </w:tc>
        <w:tc>
          <w:tcPr>
            <w:tcW w:w="5748" w:type="dxa"/>
          </w:tcPr>
          <w:p w14:paraId="7AFEDF4F" w14:textId="1395CF4E" w:rsidR="001D63B3" w:rsidRDefault="001D63B3" w:rsidP="001D63B3">
            <w:pPr>
              <w:pStyle w:val="TableText"/>
              <w:cnfStyle w:val="000000000000" w:firstRow="0" w:lastRow="0" w:firstColumn="0" w:lastColumn="0" w:oddVBand="0" w:evenVBand="0" w:oddHBand="0" w:evenHBand="0" w:firstRowFirstColumn="0" w:firstRowLastColumn="0" w:lastRowFirstColumn="0" w:lastRowLastColumn="0"/>
            </w:pPr>
            <w:r w:rsidRPr="000013F3">
              <w:t>Transmission Operation Centre</w:t>
            </w:r>
          </w:p>
        </w:tc>
      </w:tr>
      <w:tr w:rsidR="001D63B3" w14:paraId="3203BE47" w14:textId="77777777" w:rsidTr="003137EE">
        <w:tc>
          <w:tcPr>
            <w:cnfStyle w:val="001000000000" w:firstRow="0" w:lastRow="0" w:firstColumn="1" w:lastColumn="0" w:oddVBand="0" w:evenVBand="0" w:oddHBand="0" w:evenHBand="0" w:firstRowFirstColumn="0" w:firstRowLastColumn="0" w:lastRowFirstColumn="0" w:lastRowLastColumn="0"/>
            <w:tcW w:w="2235" w:type="dxa"/>
          </w:tcPr>
          <w:p w14:paraId="15CFC205" w14:textId="753E9370" w:rsidR="001D63B3" w:rsidRDefault="001D63B3" w:rsidP="001D63B3">
            <w:pPr>
              <w:pStyle w:val="TableText"/>
            </w:pPr>
            <w:r w:rsidRPr="000013F3">
              <w:t>YPS</w:t>
            </w:r>
          </w:p>
        </w:tc>
        <w:tc>
          <w:tcPr>
            <w:tcW w:w="5748" w:type="dxa"/>
          </w:tcPr>
          <w:p w14:paraId="5E53056B" w14:textId="7CAB210D" w:rsidR="001D63B3" w:rsidRDefault="001D63B3" w:rsidP="001D63B3">
            <w:pPr>
              <w:pStyle w:val="TableText"/>
              <w:cnfStyle w:val="000000000000" w:firstRow="0" w:lastRow="0" w:firstColumn="0" w:lastColumn="0" w:oddVBand="0" w:evenVBand="0" w:oddHBand="0" w:evenHBand="0" w:firstRowFirstColumn="0" w:firstRowLastColumn="0" w:lastRowFirstColumn="0" w:lastRowLastColumn="0"/>
            </w:pPr>
            <w:r w:rsidRPr="000013F3">
              <w:t>Yallourn Power Station</w:t>
            </w:r>
          </w:p>
        </w:tc>
      </w:tr>
    </w:tbl>
    <w:p w14:paraId="44876DBD" w14:textId="77777777" w:rsidR="00FF6AC8" w:rsidRPr="0043133B" w:rsidRDefault="00FF6AC8" w:rsidP="0043133B">
      <w:pPr>
        <w:pStyle w:val="BodyText"/>
      </w:pPr>
    </w:p>
    <w:p w14:paraId="44876DBE" w14:textId="77777777" w:rsidR="00F8094A" w:rsidRDefault="00F8094A">
      <w:pPr>
        <w:spacing w:after="160" w:line="259" w:lineRule="auto"/>
        <w:jc w:val="left"/>
        <w:rPr>
          <w:rFonts w:asciiTheme="majorHAnsi" w:hAnsiTheme="majorHAnsi"/>
          <w:caps/>
          <w:color w:val="1E4164" w:themeColor="accent6"/>
          <w:sz w:val="36"/>
        </w:rPr>
      </w:pPr>
      <w:r>
        <w:br w:type="page"/>
      </w:r>
    </w:p>
    <w:p w14:paraId="44876DBF" w14:textId="77777777" w:rsidR="009F7908" w:rsidRDefault="009F7908" w:rsidP="00B876BA">
      <w:pPr>
        <w:pStyle w:val="TOCHeading"/>
      </w:pPr>
      <w:r>
        <w:lastRenderedPageBreak/>
        <w:t>Important Notice</w:t>
      </w:r>
    </w:p>
    <w:p w14:paraId="44876DC0" w14:textId="77777777" w:rsidR="009F7908" w:rsidRPr="00D410A7" w:rsidRDefault="009F7908" w:rsidP="00360C1A">
      <w:pPr>
        <w:pStyle w:val="Heading4"/>
        <w:rPr>
          <w:lang w:val="en-US"/>
        </w:rPr>
      </w:pPr>
      <w:r w:rsidRPr="00D410A7">
        <w:rPr>
          <w:lang w:val="en-US"/>
        </w:rPr>
        <w:t>Purpose</w:t>
      </w:r>
    </w:p>
    <w:p w14:paraId="44876DC1" w14:textId="77777777" w:rsidR="009F7908" w:rsidRPr="004E0399" w:rsidRDefault="00403075" w:rsidP="009F7908">
      <w:pPr>
        <w:pStyle w:val="BodyText"/>
        <w:rPr>
          <w:lang w:val="en-US"/>
        </w:rPr>
      </w:pPr>
      <w:r w:rsidRPr="00403075">
        <w:rPr>
          <w:lang w:val="en-US"/>
        </w:rPr>
        <w:t>AEMO has prepared this document to provide information about this particular Power System Operating Incident.</w:t>
      </w:r>
      <w:r w:rsidR="009F7908" w:rsidRPr="004E0399">
        <w:t xml:space="preserve">  </w:t>
      </w:r>
    </w:p>
    <w:p w14:paraId="44876DC2" w14:textId="77777777" w:rsidR="009F7908" w:rsidRDefault="009F7908" w:rsidP="00360C1A">
      <w:pPr>
        <w:pStyle w:val="Heading4"/>
        <w:rPr>
          <w:lang w:val="en-US"/>
        </w:rPr>
      </w:pPr>
      <w:r>
        <w:rPr>
          <w:lang w:val="en-US"/>
        </w:rPr>
        <w:t>Disclaimer</w:t>
      </w:r>
    </w:p>
    <w:p w14:paraId="44876DC3" w14:textId="77777777" w:rsidR="00403075" w:rsidRPr="00403075" w:rsidRDefault="00403075" w:rsidP="00403075">
      <w:pPr>
        <w:pStyle w:val="BodyText"/>
        <w:rPr>
          <w:lang w:val="en-US"/>
        </w:rPr>
      </w:pPr>
      <w:r w:rsidRPr="00403075">
        <w:rPr>
          <w:lang w:val="en-US"/>
        </w:rPr>
        <w:t xml:space="preserve">This document or the information in it may be subsequently updated or amended. This document does not constitute legal or business advice, and should not be relied on as a substitute for obtaining detailed advice about the National Electricity Law, the National Electricity Rules, or any other applicable laws, procedures or policies. AEMO has made every effort to ensure the quality of the information in this document but cannot guarantee its accuracy or completeness.  </w:t>
      </w:r>
    </w:p>
    <w:p w14:paraId="44876DC4" w14:textId="77777777" w:rsidR="00403075" w:rsidRPr="00403075" w:rsidRDefault="00403075" w:rsidP="00403075">
      <w:pPr>
        <w:pStyle w:val="BodyText"/>
        <w:rPr>
          <w:lang w:val="en-US"/>
        </w:rPr>
      </w:pPr>
      <w:r w:rsidRPr="00403075">
        <w:rPr>
          <w:lang w:val="en-US"/>
        </w:rPr>
        <w:t>Accordingly, to the maximum extent permitted by law, AEMO and its officers, employees and consultants involved in the preparation of this document:</w:t>
      </w:r>
    </w:p>
    <w:p w14:paraId="44876DC5" w14:textId="77777777" w:rsidR="00403075" w:rsidRPr="00403075" w:rsidRDefault="00403075" w:rsidP="00403075">
      <w:pPr>
        <w:pStyle w:val="BodyText"/>
        <w:numPr>
          <w:ilvl w:val="0"/>
          <w:numId w:val="12"/>
        </w:numPr>
        <w:rPr>
          <w:lang w:val="en-US"/>
        </w:rPr>
      </w:pPr>
      <w:r w:rsidRPr="00403075">
        <w:rPr>
          <w:lang w:val="en-US"/>
        </w:rPr>
        <w:t>make no representation or warranty, express or implied, as to the currency, accuracy, reliability or completeness of the information in this document; and</w:t>
      </w:r>
    </w:p>
    <w:p w14:paraId="44876DC6" w14:textId="77777777" w:rsidR="00403075" w:rsidRPr="00403075" w:rsidRDefault="00403075" w:rsidP="00403075">
      <w:pPr>
        <w:pStyle w:val="BodyText"/>
        <w:numPr>
          <w:ilvl w:val="0"/>
          <w:numId w:val="12"/>
        </w:numPr>
        <w:rPr>
          <w:lang w:val="en-US"/>
        </w:rPr>
      </w:pPr>
      <w:r w:rsidRPr="00403075">
        <w:rPr>
          <w:lang w:val="en-US"/>
        </w:rPr>
        <w:t>are not liable (whether by reason of negligence or otherwise) for any statements or representations in this document, or any omissions from it, or for any use or reliance on the information in it.</w:t>
      </w:r>
    </w:p>
    <w:p w14:paraId="44876DC7" w14:textId="77777777" w:rsidR="00403075" w:rsidRPr="00403075" w:rsidRDefault="00403075" w:rsidP="00403075">
      <w:pPr>
        <w:pStyle w:val="BodyText"/>
        <w:rPr>
          <w:lang w:val="en-US"/>
        </w:rPr>
      </w:pPr>
      <w:r w:rsidRPr="00403075">
        <w:rPr>
          <w:lang w:val="en-US"/>
        </w:rPr>
        <w:t xml:space="preserve">Copyright 2014. Australian Energy Market Operator Limited. The material in this publication may be used in accordance with the copyright permissions on AEMO’s website. </w:t>
      </w:r>
    </w:p>
    <w:p w14:paraId="44876DC8" w14:textId="77777777" w:rsidR="00710277" w:rsidRDefault="00710277" w:rsidP="004C5114">
      <w:pPr>
        <w:pStyle w:val="BodyText"/>
      </w:pPr>
    </w:p>
    <w:p w14:paraId="44876DC9" w14:textId="77777777" w:rsidR="00710277" w:rsidRDefault="00710277" w:rsidP="004C5114">
      <w:pPr>
        <w:pStyle w:val="BodyText"/>
        <w:sectPr w:rsidR="00710277" w:rsidSect="005032D6">
          <w:headerReference w:type="even" r:id="rId17"/>
          <w:headerReference w:type="default" r:id="rId18"/>
          <w:footerReference w:type="even" r:id="rId19"/>
          <w:footerReference w:type="default" r:id="rId20"/>
          <w:pgSz w:w="11906" w:h="16838" w:code="9"/>
          <w:pgMar w:top="1871" w:right="1361" w:bottom="1871" w:left="1361" w:header="1021" w:footer="567" w:gutter="0"/>
          <w:cols w:space="708"/>
          <w:docGrid w:linePitch="360"/>
        </w:sectPr>
      </w:pPr>
    </w:p>
    <w:p w14:paraId="44876DCA" w14:textId="77777777" w:rsidR="004839BB" w:rsidRPr="008E7CB8" w:rsidRDefault="00F8094A" w:rsidP="00E97423">
      <w:pPr>
        <w:pStyle w:val="Heading1"/>
      </w:pPr>
      <w:r>
        <w:lastRenderedPageBreak/>
        <w:t>OVERVIEW</w:t>
      </w:r>
    </w:p>
    <w:p w14:paraId="32B0A1E1" w14:textId="6FBB6F8E" w:rsidR="001E6806" w:rsidRDefault="001E6806" w:rsidP="00F8094A">
      <w:pPr>
        <w:pStyle w:val="BodyText"/>
      </w:pPr>
      <w:r w:rsidRPr="001E6806">
        <w:t xml:space="preserve">This report reviews a power system operating incident on Monday 23 February 2015 in Victoria where the power system was operated in a non-secure state for 40 minutes.  The incident involved </w:t>
      </w:r>
      <w:r w:rsidR="00F518C1">
        <w:t xml:space="preserve">the </w:t>
      </w:r>
      <w:r w:rsidR="00845A5F">
        <w:t xml:space="preserve">potential </w:t>
      </w:r>
      <w:r w:rsidRPr="001E6806">
        <w:t>post contingent overload</w:t>
      </w:r>
      <w:r w:rsidR="007B3302" w:rsidRPr="007B3302">
        <w:rPr>
          <w:vertAlign w:val="superscript"/>
        </w:rPr>
        <w:footnoteReference w:id="1"/>
      </w:r>
      <w:r w:rsidRPr="001E6806">
        <w:t xml:space="preserve"> of Morwell Terminal Station No. 3 220/66 kV transformer (MWTS B3). The post contingent overload </w:t>
      </w:r>
      <w:r w:rsidR="00845A5F">
        <w:t>could have occurred as</w:t>
      </w:r>
      <w:r w:rsidRPr="001E6806">
        <w:t xml:space="preserve"> a result of:</w:t>
      </w:r>
    </w:p>
    <w:p w14:paraId="1226F6F1" w14:textId="77777777" w:rsidR="001E6806" w:rsidRPr="001E6806" w:rsidRDefault="001E6806" w:rsidP="001E6806">
      <w:pPr>
        <w:pStyle w:val="BodyText"/>
        <w:numPr>
          <w:ilvl w:val="0"/>
          <w:numId w:val="22"/>
        </w:numPr>
      </w:pPr>
      <w:r w:rsidRPr="001E6806">
        <w:t>the loss of the Hazelwood Power Station (HWPS) to Jeeralang Terminal Station (JLTS)      (HWPS – JLTS) No.4 220 kV line,</w:t>
      </w:r>
    </w:p>
    <w:p w14:paraId="7BDC25A9" w14:textId="77777777" w:rsidR="001E6806" w:rsidRPr="001E6806" w:rsidRDefault="001E6806" w:rsidP="001E6806">
      <w:pPr>
        <w:pStyle w:val="BodyText"/>
        <w:numPr>
          <w:ilvl w:val="0"/>
          <w:numId w:val="22"/>
        </w:numPr>
      </w:pPr>
      <w:r w:rsidRPr="001E6806">
        <w:t>during a planned outage of HWPS to Hazelwood Terminal Station (HWTS) No.4 220 kV line</w:t>
      </w:r>
      <w:r w:rsidRPr="001E6806">
        <w:softHyphen/>
      </w:r>
      <w:r w:rsidRPr="001E6806">
        <w:softHyphen/>
      </w:r>
      <w:r w:rsidRPr="001E6806">
        <w:softHyphen/>
      </w:r>
      <w:r w:rsidRPr="001E6806">
        <w:softHyphen/>
        <w:t xml:space="preserve"> (HWPS – HWTS No.4 Line) No.4 Busbar Circuit Breaker (CB) at HWPS, </w:t>
      </w:r>
    </w:p>
    <w:p w14:paraId="1F40DD41" w14:textId="479DB862" w:rsidR="001E6806" w:rsidRDefault="001E6806" w:rsidP="001E6806">
      <w:pPr>
        <w:pStyle w:val="BodyText"/>
        <w:numPr>
          <w:ilvl w:val="0"/>
          <w:numId w:val="22"/>
        </w:numPr>
      </w:pPr>
      <w:r w:rsidRPr="001E6806">
        <w:t>whilst HWPS Unit No.6 CBs at HWPS were open.</w:t>
      </w:r>
    </w:p>
    <w:p w14:paraId="11A2038A" w14:textId="092D1038" w:rsidR="001E6806" w:rsidRDefault="001E6806" w:rsidP="001E6806">
      <w:pPr>
        <w:pStyle w:val="BodyText"/>
      </w:pPr>
      <w:r>
        <w:t>Under the National Electricity Rules (NER)</w:t>
      </w:r>
      <w:r w:rsidR="007B3302" w:rsidRPr="007B3302">
        <w:rPr>
          <w:rFonts w:asciiTheme="minorHAnsi" w:hAnsiTheme="minorHAnsi"/>
          <w:sz w:val="22"/>
          <w:szCs w:val="22"/>
          <w:vertAlign w:val="superscript"/>
        </w:rPr>
        <w:t xml:space="preserve"> </w:t>
      </w:r>
      <w:r w:rsidR="007B3302" w:rsidRPr="007B3302">
        <w:rPr>
          <w:vertAlign w:val="superscript"/>
        </w:rPr>
        <w:footnoteReference w:id="2"/>
      </w:r>
      <w:r>
        <w:t>, AEMO is required to assess power system security over the course of this incident because the power system was in a non-secure operating state for longer than 30 minutes. Specifically, AEMO is required to assess the adequacy of the provision and response of facilities and services and the appropriateness of actions taken to restore or maintain power system security.</w:t>
      </w:r>
      <w:r w:rsidR="007B3302" w:rsidRPr="007B3302">
        <w:rPr>
          <w:rFonts w:asciiTheme="minorHAnsi" w:hAnsiTheme="minorHAnsi"/>
          <w:sz w:val="22"/>
          <w:szCs w:val="22"/>
          <w:vertAlign w:val="superscript"/>
        </w:rPr>
        <w:t xml:space="preserve"> </w:t>
      </w:r>
      <w:r w:rsidR="007B3302" w:rsidRPr="007B3302">
        <w:rPr>
          <w:vertAlign w:val="superscript"/>
        </w:rPr>
        <w:footnoteReference w:id="3"/>
      </w:r>
      <w:r>
        <w:t xml:space="preserve">   </w:t>
      </w:r>
    </w:p>
    <w:p w14:paraId="278862AC" w14:textId="0891D975" w:rsidR="00970003" w:rsidRDefault="00970003" w:rsidP="001E6806">
      <w:pPr>
        <w:pStyle w:val="BodyText"/>
      </w:pPr>
      <w:r>
        <w:t xml:space="preserve">No load or generation was lost as a result of this incident. </w:t>
      </w:r>
    </w:p>
    <w:p w14:paraId="0F6E89B2" w14:textId="5E501938" w:rsidR="001E6806" w:rsidRDefault="001E6806" w:rsidP="001E6806">
      <w:pPr>
        <w:pStyle w:val="BodyText"/>
      </w:pPr>
      <w:r>
        <w:t>AEMO concluded that the actions taken were not appropriate to restore the power system to a secure operating state within 30 minutes</w:t>
      </w:r>
      <w:r w:rsidR="00970003">
        <w:t xml:space="preserve"> as required</w:t>
      </w:r>
      <w:r>
        <w:t>. To prevent this from happening again, AEMO has revised its processes associated with outage assessment and switching of Yallourn unit 1.</w:t>
      </w:r>
    </w:p>
    <w:p w14:paraId="44876DD1" w14:textId="0722B2B3" w:rsidR="00893A95" w:rsidRDefault="001E6806" w:rsidP="00F8094A">
      <w:pPr>
        <w:pStyle w:val="BodyText"/>
      </w:pPr>
      <w:r>
        <w:t>This report is based on the investigation undertaken by AEMO. National Electricity Market time (Australian Eastern Standard Time) is used in this report.</w:t>
      </w:r>
    </w:p>
    <w:p w14:paraId="44876DD2" w14:textId="77777777" w:rsidR="00C31155" w:rsidRDefault="00C31155" w:rsidP="00A30891">
      <w:pPr>
        <w:pStyle w:val="Heading1"/>
        <w:pageBreakBefore w:val="0"/>
      </w:pPr>
      <w:r>
        <w:t xml:space="preserve">the </w:t>
      </w:r>
      <w:r w:rsidRPr="00D33795">
        <w:t>incident</w:t>
      </w:r>
    </w:p>
    <w:p w14:paraId="65E3858D" w14:textId="68AD1ECE" w:rsidR="007B3302" w:rsidRDefault="007B3302" w:rsidP="007B3302">
      <w:pPr>
        <w:pStyle w:val="BodyText"/>
      </w:pPr>
      <w:r>
        <w:t>On 23 February</w:t>
      </w:r>
      <w:r w:rsidR="00970003">
        <w:t xml:space="preserve"> 2015</w:t>
      </w:r>
      <w:r>
        <w:t>, there was a planned outage of the H</w:t>
      </w:r>
      <w:r w:rsidR="0090130B">
        <w:t xml:space="preserve">WPS – HWTS No.4 220 kV line </w:t>
      </w:r>
      <w:r>
        <w:t xml:space="preserve">No.4 busbar CB at HWPS. </w:t>
      </w:r>
      <w:r w:rsidR="00970003">
        <w:t xml:space="preserve">This left </w:t>
      </w:r>
      <w:r>
        <w:t xml:space="preserve">two bus tie connections between HWPS 220 kV busses No. 3 and No. 4. </w:t>
      </w:r>
    </w:p>
    <w:p w14:paraId="64876948" w14:textId="054F0588" w:rsidR="007B3302" w:rsidRDefault="007B3302" w:rsidP="007B3302">
      <w:pPr>
        <w:pStyle w:val="BodyText"/>
      </w:pPr>
      <w:r>
        <w:t>At 2033 hrs, HWPS Unit 6  was removed from service, as part of a planned generator outage, and its associated circuit breakers at HWPS were opened. This left only one bus tie connection between No. 3 and No. 4 220 kV busses at HWPS.</w:t>
      </w:r>
      <w:r w:rsidR="00970003">
        <w:t xml:space="preserve"> </w:t>
      </w:r>
    </w:p>
    <w:p w14:paraId="39DEE10C" w14:textId="58127DB4" w:rsidR="007B3302" w:rsidRDefault="007B3302" w:rsidP="007B3302">
      <w:pPr>
        <w:pStyle w:val="BodyText"/>
      </w:pPr>
      <w:r>
        <w:t>At 2035 hrs, AEMO’s Contingency Analysis tool indicated a post contingent overload of the MWTS B3 transf</w:t>
      </w:r>
      <w:r w:rsidR="0090130B">
        <w:t xml:space="preserve">ormer for the trip of the HWPS </w:t>
      </w:r>
      <w:r>
        <w:t>– JLTS No. 4 220 kV line. This meant the power system was in a non-secure operating state.</w:t>
      </w:r>
    </w:p>
    <w:p w14:paraId="366C66CC" w14:textId="1E28A6C8" w:rsidR="007B3302" w:rsidRDefault="007B3302" w:rsidP="007B3302">
      <w:pPr>
        <w:pStyle w:val="BodyText"/>
      </w:pPr>
      <w:r>
        <w:t xml:space="preserve">The </w:t>
      </w:r>
      <w:r w:rsidR="00970003">
        <w:t>post contingent overload</w:t>
      </w:r>
      <w:r>
        <w:t xml:space="preserve"> cleared at 2115 hrs after AEMO invoked a constraint to restrict generation dispatch of Unit 1 at Yallourn Power Station (YPS W1). </w:t>
      </w:r>
    </w:p>
    <w:p w14:paraId="77B066FD" w14:textId="77777777" w:rsidR="007B3302" w:rsidRDefault="007B3302" w:rsidP="007B3302">
      <w:pPr>
        <w:pStyle w:val="BodyText"/>
      </w:pPr>
      <w:r>
        <w:t>No load or generation was lost as a result of this incident.</w:t>
      </w:r>
    </w:p>
    <w:p w14:paraId="456BF1AB" w14:textId="77777777" w:rsidR="007B3302" w:rsidRDefault="007B3302" w:rsidP="007B3302">
      <w:pPr>
        <w:pStyle w:val="BodyText"/>
      </w:pPr>
      <w:r>
        <w:t xml:space="preserve">See Appendix 1 for system diagrams illustrating the incident, and Appendix 2 for a chronological log of the events comprising the incident. </w:t>
      </w:r>
    </w:p>
    <w:p w14:paraId="44876DD7" w14:textId="18930958" w:rsidR="00C31155" w:rsidRDefault="00C31155" w:rsidP="007B3302">
      <w:pPr>
        <w:pStyle w:val="BodyText"/>
      </w:pPr>
    </w:p>
    <w:p w14:paraId="44876DDC" w14:textId="21825145" w:rsidR="00C31155" w:rsidRDefault="007B3302" w:rsidP="007B3302">
      <w:pPr>
        <w:pStyle w:val="Heading1"/>
        <w:pageBreakBefore w:val="0"/>
      </w:pPr>
      <w:r>
        <w:lastRenderedPageBreak/>
        <w:t xml:space="preserve"> aemo </w:t>
      </w:r>
      <w:r w:rsidR="00C31155">
        <w:t>investigation</w:t>
      </w:r>
    </w:p>
    <w:p w14:paraId="45063551" w14:textId="5C6BE7CB" w:rsidR="007B3302" w:rsidRPr="007B3302" w:rsidRDefault="007B3302" w:rsidP="007B3302">
      <w:pPr>
        <w:pStyle w:val="BodyText"/>
      </w:pPr>
      <w:r w:rsidRPr="007B3302">
        <w:t xml:space="preserve">AEMO investigated the incident and found </w:t>
      </w:r>
      <w:r w:rsidR="00970003">
        <w:t>two</w:t>
      </w:r>
      <w:r w:rsidRPr="007B3302">
        <w:t xml:space="preserve"> separate events that collectively resulted in the power system being in a non-secure operating state for 40 minutes.</w:t>
      </w:r>
    </w:p>
    <w:p w14:paraId="1A384AB5" w14:textId="24C937D4" w:rsidR="007B3302" w:rsidRPr="007B3302" w:rsidRDefault="00970003" w:rsidP="007B3302">
      <w:pPr>
        <w:pStyle w:val="BodyText"/>
        <w:numPr>
          <w:ilvl w:val="0"/>
          <w:numId w:val="24"/>
        </w:numPr>
        <w:rPr>
          <w:vanish/>
        </w:rPr>
      </w:pPr>
      <w:r w:rsidRPr="007B3302">
        <w:t xml:space="preserve">No prior contingency planning was </w:t>
      </w:r>
      <w:r>
        <w:t xml:space="preserve">in place to manage potential </w:t>
      </w:r>
      <w:r w:rsidRPr="007B3302">
        <w:t>power system security</w:t>
      </w:r>
      <w:r>
        <w:t xml:space="preserve"> issues arising from the planned outages</w:t>
      </w:r>
      <w:r w:rsidRPr="007B3302">
        <w:t>.</w:t>
      </w:r>
      <w:r w:rsidR="007B3302" w:rsidRPr="007B3302">
        <w:t>The potential impacts on power system security resulting from the decommitment of HWPS No. 6 unit were not foreseen by AEMO despite having  the planned outage reflected in Pre-Dispatch. At 2032 hrs, AEMO had also received a telephone call  from GDF Suez confirming the start time of the planned outage</w:t>
      </w:r>
      <w:r>
        <w:t xml:space="preserve"> of HWPS Unit 6.</w:t>
      </w:r>
      <w:r w:rsidR="007B3302" w:rsidRPr="007B3302">
        <w:t xml:space="preserve"> </w:t>
      </w:r>
    </w:p>
    <w:p w14:paraId="7C96B2E7" w14:textId="77777777" w:rsidR="007B3302" w:rsidRPr="007B3302" w:rsidRDefault="007B3302" w:rsidP="007B3302">
      <w:pPr>
        <w:pStyle w:val="BodyText"/>
        <w:numPr>
          <w:ilvl w:val="0"/>
          <w:numId w:val="23"/>
        </w:numPr>
      </w:pPr>
      <w:r w:rsidRPr="007B3302">
        <w:t xml:space="preserve"> </w:t>
      </w:r>
    </w:p>
    <w:p w14:paraId="3C5A4E1D" w14:textId="3DEF26E7" w:rsidR="007B3302" w:rsidRPr="007B3302" w:rsidRDefault="00970003" w:rsidP="009E2F52">
      <w:pPr>
        <w:pStyle w:val="BodyText"/>
        <w:numPr>
          <w:ilvl w:val="0"/>
          <w:numId w:val="23"/>
        </w:numPr>
      </w:pPr>
      <w:r w:rsidRPr="007B3302">
        <w:t>At the time of the event (2035 hrs), YPS W1 was generating 360 MW  and was connected to the 500 kV network</w:t>
      </w:r>
      <w:r w:rsidRPr="007B3302">
        <w:rPr>
          <w:vertAlign w:val="superscript"/>
        </w:rPr>
        <w:footnoteReference w:id="4"/>
      </w:r>
      <w:r w:rsidRPr="007B3302">
        <w:t xml:space="preserve">. </w:t>
      </w:r>
      <w:r>
        <w:t>To return th</w:t>
      </w:r>
      <w:r w:rsidR="00D52CD5">
        <w:t>e</w:t>
      </w:r>
      <w:r>
        <w:t xml:space="preserve"> system to a secure operating state, </w:t>
      </w:r>
      <w:r w:rsidRPr="007B3302">
        <w:t xml:space="preserve">AEMO developed a plan to </w:t>
      </w:r>
      <w:r>
        <w:t>reduce</w:t>
      </w:r>
      <w:r w:rsidRPr="007B3302">
        <w:t xml:space="preserve"> YPS W1 generation output and switch YPS W1 unit to the 220KV network.</w:t>
      </w:r>
      <w:r>
        <w:t xml:space="preserve"> </w:t>
      </w:r>
      <w:r w:rsidRPr="007B3302">
        <w:t xml:space="preserve">AEMO </w:t>
      </w:r>
      <w:r>
        <w:t xml:space="preserve">then </w:t>
      </w:r>
      <w:r w:rsidRPr="007B3302">
        <w:t>did not invoke a constraint to limit YPS W1 generation within an accep</w:t>
      </w:r>
      <w:r>
        <w:t xml:space="preserve">table timeframe following </w:t>
      </w:r>
      <w:r w:rsidRPr="007B3302">
        <w:t>identification of the potential overload on</w:t>
      </w:r>
      <w:r>
        <w:t xml:space="preserve"> the</w:t>
      </w:r>
      <w:r w:rsidRPr="007B3302">
        <w:t xml:space="preserve"> MWTS B3 transformer. This extended the time taken to reduce YPS W1 generation output and </w:t>
      </w:r>
      <w:r>
        <w:t>switch</w:t>
      </w:r>
      <w:r w:rsidRPr="007B3302">
        <w:t xml:space="preserve"> to the 220KV mode.</w:t>
      </w:r>
    </w:p>
    <w:p w14:paraId="44876DE1" w14:textId="77777777" w:rsidR="00C31155" w:rsidRDefault="00C31155" w:rsidP="00A30891">
      <w:pPr>
        <w:pStyle w:val="Heading1"/>
        <w:pageBreakBefore w:val="0"/>
      </w:pPr>
      <w:r>
        <w:t>power system security</w:t>
      </w:r>
    </w:p>
    <w:p w14:paraId="44876DE2" w14:textId="77777777" w:rsidR="00C31155" w:rsidRDefault="00C31155" w:rsidP="00C31155">
      <w:pPr>
        <w:pStyle w:val="BodyText"/>
      </w:pPr>
      <w:r>
        <w:t>This section assesses how power system security was managed over the course of the incident</w:t>
      </w:r>
      <w:r w:rsidR="00DC1327" w:rsidRPr="000D739C">
        <w:rPr>
          <w:rStyle w:val="FootnoteReference"/>
          <w:rFonts w:asciiTheme="minorHAnsi" w:hAnsiTheme="minorHAnsi"/>
          <w:sz w:val="22"/>
          <w:szCs w:val="22"/>
        </w:rPr>
        <w:footnoteReference w:id="5"/>
      </w:r>
      <w:r>
        <w:t>.</w:t>
      </w:r>
    </w:p>
    <w:p w14:paraId="2888D76F" w14:textId="77777777" w:rsidR="007B3302" w:rsidRPr="007B3302" w:rsidRDefault="007B3302" w:rsidP="007B3302">
      <w:pPr>
        <w:pStyle w:val="BodyText"/>
      </w:pPr>
      <w:r w:rsidRPr="007B3302">
        <w:t xml:space="preserve">At 2035 hrs, AEMO identified the post contingency overloading of MWTS B3 transformer for the trip of the HWPS – JLTS No. 4 220 kV line. </w:t>
      </w:r>
    </w:p>
    <w:p w14:paraId="24BD7705" w14:textId="77777777" w:rsidR="007B3302" w:rsidRPr="007B3302" w:rsidRDefault="007B3302" w:rsidP="007B3302">
      <w:pPr>
        <w:pStyle w:val="BodyText"/>
      </w:pPr>
      <w:r w:rsidRPr="007B3302">
        <w:t xml:space="preserve">AEMO discussed possible network re-configuration and re-rating options with AusNet Services. Switching YPS W1 from 500 kV operating mode to 220 kV mode was identified as the most viable option. </w:t>
      </w:r>
    </w:p>
    <w:p w14:paraId="138BCF6A" w14:textId="56173C62" w:rsidR="007B3302" w:rsidRPr="007B3302" w:rsidRDefault="007B3302" w:rsidP="007B3302">
      <w:pPr>
        <w:pStyle w:val="BodyText"/>
      </w:pPr>
      <w:r w:rsidRPr="007B3302">
        <w:t>At 2045</w:t>
      </w:r>
      <w:r w:rsidR="00D52CD5">
        <w:t xml:space="preserve"> </w:t>
      </w:r>
      <w:r w:rsidRPr="007B3302">
        <w:t>hrs AEMO requested AusNet to arrange for YPS W1 to be switched to the 220</w:t>
      </w:r>
      <w:r w:rsidR="00D52CD5">
        <w:t xml:space="preserve"> k</w:t>
      </w:r>
      <w:r w:rsidRPr="007B3302">
        <w:t>V mode in accordance with agreed procedures. Subsequently AEMO has identified that this procedure relates to planned outages</w:t>
      </w:r>
      <w:r w:rsidR="00970003">
        <w:t>;</w:t>
      </w:r>
      <w:r w:rsidRPr="007B3302">
        <w:t xml:space="preserve"> and </w:t>
      </w:r>
      <w:r w:rsidR="00970003">
        <w:t xml:space="preserve">the procedure </w:t>
      </w:r>
      <w:r w:rsidRPr="007B3302">
        <w:t>did not consider the limited timeframes required to restore the power system to a secure state during unplanned outages.</w:t>
      </w:r>
    </w:p>
    <w:p w14:paraId="75A0CBC1" w14:textId="77777777" w:rsidR="007B3302" w:rsidRPr="007B3302" w:rsidRDefault="007B3302" w:rsidP="007B3302">
      <w:pPr>
        <w:pStyle w:val="BodyText"/>
      </w:pPr>
      <w:r w:rsidRPr="007B3302">
        <w:t xml:space="preserve">At 2110 hrs, AEMO invoked constraint set #YWPS1_E  to constrain YPS W1 to 217 MW in preparation for switching to the 220KV mode. </w:t>
      </w:r>
    </w:p>
    <w:p w14:paraId="34B5986F" w14:textId="77777777" w:rsidR="007B3302" w:rsidRPr="007B3302" w:rsidRDefault="007B3302" w:rsidP="007B3302">
      <w:pPr>
        <w:pStyle w:val="BodyText"/>
      </w:pPr>
      <w:r w:rsidRPr="007B3302">
        <w:t>At 2115 hrs,  YPS W1  output had reduced to 217 MW and was switched to the 220 kV mode. This removed the  post contingent overload on MWTS B3 transformer, and restored the power system to a secure operating state.</w:t>
      </w:r>
    </w:p>
    <w:p w14:paraId="32450301" w14:textId="35A5B4C3" w:rsidR="007B3302" w:rsidRDefault="007B3302" w:rsidP="007B3302">
      <w:pPr>
        <w:pStyle w:val="BodyText"/>
      </w:pPr>
      <w:r w:rsidRPr="007B3302">
        <w:t>AEMO has established that if constraint set #YWPS1_E  was invoked as soon the CA violation was identified, the power system would have returned to a secure operating state within 30 minutes.</w:t>
      </w:r>
    </w:p>
    <w:p w14:paraId="19B0A5B4" w14:textId="72ED7E2B" w:rsidR="007B3302" w:rsidRPr="007B3302" w:rsidRDefault="007B3302" w:rsidP="007B3302">
      <w:pPr>
        <w:pStyle w:val="BodyText"/>
      </w:pPr>
      <w:r w:rsidRPr="007B3302">
        <w:t>AEMO has revised its procedure</w:t>
      </w:r>
      <w:r w:rsidR="00D52CD5">
        <w:t>s</w:t>
      </w:r>
      <w:r w:rsidRPr="007B3302">
        <w:t xml:space="preserve"> for managing unplanned outages that require switching from the 500 kV mode to the 220 kV mode. The revised procedure now specifies the requirement for AEMO to apply a constraint on YPS W1 when switchin</w:t>
      </w:r>
      <w:r w:rsidR="00970003">
        <w:t>g to the 220 kV mode</w:t>
      </w:r>
      <w:r w:rsidRPr="007B3302">
        <w:t>.</w:t>
      </w:r>
    </w:p>
    <w:p w14:paraId="0A9E523D" w14:textId="28D1AA4E" w:rsidR="007B3302" w:rsidRDefault="007B3302" w:rsidP="007B3302">
      <w:pPr>
        <w:pStyle w:val="BodyText"/>
      </w:pPr>
      <w:r w:rsidRPr="007B3302">
        <w:t>AEMO has also revised its outage assessment procedure for similar outages at HWPS to ensure adequate planning to cater for planned generating unit commitment/decommitment.</w:t>
      </w:r>
    </w:p>
    <w:p w14:paraId="44876DEB" w14:textId="77777777" w:rsidR="00DC1327" w:rsidRDefault="00DC1327" w:rsidP="00A30891">
      <w:pPr>
        <w:pStyle w:val="Heading1"/>
        <w:pageBreakBefore w:val="0"/>
      </w:pPr>
      <w:r>
        <w:lastRenderedPageBreak/>
        <w:t>conclusions</w:t>
      </w:r>
    </w:p>
    <w:p w14:paraId="0625331C" w14:textId="77777777" w:rsidR="007B3302" w:rsidRDefault="007B3302" w:rsidP="007B3302">
      <w:pPr>
        <w:pStyle w:val="BodyText"/>
      </w:pPr>
      <w:r>
        <w:t>AEMO concluded that the power system was in a non-secure operating state for greater than 30 minutes due to:</w:t>
      </w:r>
    </w:p>
    <w:p w14:paraId="5C26794F" w14:textId="24E8A3C5" w:rsidR="007B3302" w:rsidRDefault="007B3302" w:rsidP="00C26D86">
      <w:pPr>
        <w:pStyle w:val="BodyText"/>
        <w:numPr>
          <w:ilvl w:val="0"/>
          <w:numId w:val="23"/>
        </w:numPr>
      </w:pPr>
      <w:r>
        <w:t xml:space="preserve">Lack of situational awareness of the potential impact on power system security due to HWPS 6 unit’s decommitment.  To prevent this incident from re-occurring for similar outages, AEMO has reviewed and revised the outage assessment process. </w:t>
      </w:r>
    </w:p>
    <w:p w14:paraId="077D5F7C" w14:textId="0BDF8FD1" w:rsidR="007B3302" w:rsidRDefault="007B3302" w:rsidP="00C26D86">
      <w:pPr>
        <w:pStyle w:val="BodyText"/>
        <w:numPr>
          <w:ilvl w:val="0"/>
          <w:numId w:val="23"/>
        </w:numPr>
      </w:pPr>
      <w:r>
        <w:t>The delay in invoking a constraint to restrict YPS W1’s output to remove the contingent overload on MWTS B3 transformer. AEMO has revised its procedure for unplanned outages that require switching of YPS W1 unit from the 500 kV to the 220 kV mode.</w:t>
      </w:r>
    </w:p>
    <w:p w14:paraId="44876DFA" w14:textId="4D579398" w:rsidR="00DC1327" w:rsidRDefault="00DC1327" w:rsidP="00DC1327">
      <w:pPr>
        <w:pStyle w:val="BodyText"/>
      </w:pPr>
    </w:p>
    <w:p w14:paraId="44876DFB" w14:textId="77777777" w:rsidR="00DC1327" w:rsidRDefault="00DC1327" w:rsidP="00BC23E8">
      <w:pPr>
        <w:pStyle w:val="AppendixHeading1"/>
      </w:pPr>
      <w:r>
        <w:lastRenderedPageBreak/>
        <w:t>– power system diagram</w:t>
      </w:r>
    </w:p>
    <w:p w14:paraId="33C60AAE" w14:textId="12156DD4" w:rsidR="00874117" w:rsidRDefault="00874117" w:rsidP="00874117">
      <w:pPr>
        <w:pStyle w:val="Heading4"/>
      </w:pPr>
      <w:r>
        <w:t>The power system before the incident</w:t>
      </w:r>
    </w:p>
    <w:p w14:paraId="3893A2B2" w14:textId="77777777" w:rsidR="00874117" w:rsidRDefault="00874117" w:rsidP="00DC1327">
      <w:pPr>
        <w:pStyle w:val="BodyText"/>
      </w:pPr>
      <w:r>
        <w:object w:dxaOrig="11790" w:dyaOrig="5190" w14:anchorId="35D797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75pt;height:222.75pt" o:ole="">
            <v:imagedata r:id="rId21" o:title=""/>
          </v:shape>
          <o:OLEObject Type="Embed" ProgID="Visio.Drawing.15" ShapeID="_x0000_i1025" DrawAspect="Content" ObjectID="_1531905721" r:id="rId22"/>
        </w:object>
      </w:r>
    </w:p>
    <w:p w14:paraId="44876DFC" w14:textId="6F36F9D9" w:rsidR="00DC1327" w:rsidRDefault="00DC1327" w:rsidP="00874117">
      <w:pPr>
        <w:pStyle w:val="Heading4"/>
      </w:pPr>
      <w:r w:rsidRPr="00DC1327">
        <w:t xml:space="preserve">The power system </w:t>
      </w:r>
      <w:r w:rsidR="00874117">
        <w:t>during</w:t>
      </w:r>
      <w:r w:rsidRPr="00DC1327">
        <w:t xml:space="preserve"> the incident</w:t>
      </w:r>
    </w:p>
    <w:p w14:paraId="2B1BE38F" w14:textId="5634678C" w:rsidR="00874117" w:rsidRDefault="00874117" w:rsidP="00DC1327">
      <w:pPr>
        <w:pStyle w:val="BodyText"/>
      </w:pPr>
      <w:r>
        <w:object w:dxaOrig="11790" w:dyaOrig="7456" w14:anchorId="7F9D723C">
          <v:shape id="_x0000_i1026" type="#_x0000_t75" style="width:7in;height:317.25pt" o:ole="">
            <v:imagedata r:id="rId23" o:title=""/>
          </v:shape>
          <o:OLEObject Type="Embed" ProgID="Visio.Drawing.15" ShapeID="_x0000_i1026" DrawAspect="Content" ObjectID="_1531905722" r:id="rId24"/>
        </w:object>
      </w:r>
    </w:p>
    <w:p w14:paraId="44876DFD" w14:textId="77777777" w:rsidR="00DC1327" w:rsidRDefault="00DC1327" w:rsidP="00A30891">
      <w:pPr>
        <w:pStyle w:val="AppendixHeading1"/>
        <w:pageBreakBefore w:val="0"/>
      </w:pPr>
      <w:r>
        <w:lastRenderedPageBreak/>
        <w:t>– incident event log</w:t>
      </w:r>
    </w:p>
    <w:p w14:paraId="44876DFE" w14:textId="77777777" w:rsidR="00DB0547" w:rsidRPr="00137B19" w:rsidRDefault="00FD3280" w:rsidP="0040305D">
      <w:pPr>
        <w:pStyle w:val="Heading4"/>
      </w:pPr>
      <w:r>
        <w:t>Incident Log</w:t>
      </w:r>
    </w:p>
    <w:tbl>
      <w:tblPr>
        <w:tblStyle w:val="AEMOTable"/>
        <w:tblW w:w="4630" w:type="pct"/>
        <w:tblLook w:val="06A0" w:firstRow="1" w:lastRow="0" w:firstColumn="1" w:lastColumn="0" w:noHBand="1" w:noVBand="1"/>
      </w:tblPr>
      <w:tblGrid>
        <w:gridCol w:w="2278"/>
        <w:gridCol w:w="6226"/>
      </w:tblGrid>
      <w:tr w:rsidR="00FD3280" w14:paraId="44876E01" w14:textId="77777777" w:rsidTr="004030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Pr>
          <w:p w14:paraId="44876DFF" w14:textId="672FC280" w:rsidR="00FD3280" w:rsidRDefault="0040305D" w:rsidP="00B32145">
            <w:pPr>
              <w:pStyle w:val="TableTitle"/>
            </w:pPr>
            <w:r w:rsidRPr="0040305D">
              <w:t>Time/23 Feb 2015</w:t>
            </w:r>
          </w:p>
        </w:tc>
        <w:tc>
          <w:tcPr>
            <w:tcW w:w="6227" w:type="dxa"/>
          </w:tcPr>
          <w:p w14:paraId="44876E00" w14:textId="77777777" w:rsidR="00FD3280" w:rsidRDefault="00FD3280" w:rsidP="00B32145">
            <w:pPr>
              <w:pStyle w:val="TableTitle"/>
              <w:cnfStyle w:val="100000000000" w:firstRow="1" w:lastRow="0" w:firstColumn="0" w:lastColumn="0" w:oddVBand="0" w:evenVBand="0" w:oddHBand="0" w:evenHBand="0" w:firstRowFirstColumn="0" w:firstRowLastColumn="0" w:lastRowFirstColumn="0" w:lastRowLastColumn="0"/>
            </w:pPr>
            <w:r>
              <w:t>Event</w:t>
            </w:r>
          </w:p>
        </w:tc>
      </w:tr>
      <w:tr w:rsidR="0040305D" w14:paraId="44876E04" w14:textId="77777777" w:rsidTr="0040305D">
        <w:tc>
          <w:tcPr>
            <w:cnfStyle w:val="001000000000" w:firstRow="0" w:lastRow="0" w:firstColumn="1" w:lastColumn="0" w:oddVBand="0" w:evenVBand="0" w:oddHBand="0" w:evenHBand="0" w:firstRowFirstColumn="0" w:firstRowLastColumn="0" w:lastRowFirstColumn="0" w:lastRowLastColumn="0"/>
            <w:tcW w:w="2278" w:type="dxa"/>
          </w:tcPr>
          <w:p w14:paraId="44876E02" w14:textId="2D1FFFEB" w:rsidR="0040305D" w:rsidRDefault="0040305D" w:rsidP="0040305D">
            <w:pPr>
              <w:pStyle w:val="TableText"/>
            </w:pPr>
            <w:r w:rsidRPr="002F7A01">
              <w:t xml:space="preserve">2033 hrs </w:t>
            </w:r>
          </w:p>
        </w:tc>
        <w:tc>
          <w:tcPr>
            <w:tcW w:w="6227" w:type="dxa"/>
          </w:tcPr>
          <w:p w14:paraId="44876E03" w14:textId="094605D8" w:rsidR="0040305D" w:rsidRPr="00844E8A" w:rsidRDefault="0040305D" w:rsidP="0040305D">
            <w:pPr>
              <w:pStyle w:val="TableText"/>
              <w:cnfStyle w:val="000000000000" w:firstRow="0" w:lastRow="0" w:firstColumn="0" w:lastColumn="0" w:oddVBand="0" w:evenVBand="0" w:oddHBand="0" w:evenHBand="0" w:firstRowFirstColumn="0" w:firstRowLastColumn="0" w:lastRowFirstColumn="0" w:lastRowLastColumn="0"/>
            </w:pPr>
            <w:r w:rsidRPr="00A24019">
              <w:t>Scheduled outage of Hazelwood Unit 6 as per Pre-dispatch</w:t>
            </w:r>
          </w:p>
        </w:tc>
      </w:tr>
      <w:tr w:rsidR="0040305D" w14:paraId="44876E07" w14:textId="77777777" w:rsidTr="0040305D">
        <w:tc>
          <w:tcPr>
            <w:cnfStyle w:val="001000000000" w:firstRow="0" w:lastRow="0" w:firstColumn="1" w:lastColumn="0" w:oddVBand="0" w:evenVBand="0" w:oddHBand="0" w:evenHBand="0" w:firstRowFirstColumn="0" w:firstRowLastColumn="0" w:lastRowFirstColumn="0" w:lastRowLastColumn="0"/>
            <w:tcW w:w="2278" w:type="dxa"/>
          </w:tcPr>
          <w:p w14:paraId="44876E05" w14:textId="3FA9A0E1" w:rsidR="0040305D" w:rsidRDefault="0040305D" w:rsidP="0040305D">
            <w:pPr>
              <w:pStyle w:val="TableText"/>
            </w:pPr>
            <w:r w:rsidRPr="002F7A01">
              <w:t xml:space="preserve">2035 hrs </w:t>
            </w:r>
          </w:p>
        </w:tc>
        <w:tc>
          <w:tcPr>
            <w:tcW w:w="6227" w:type="dxa"/>
          </w:tcPr>
          <w:p w14:paraId="44876E06" w14:textId="5E5AEEA2" w:rsidR="0040305D" w:rsidRPr="00844E8A" w:rsidRDefault="0040305D" w:rsidP="0040305D">
            <w:pPr>
              <w:pStyle w:val="TableList"/>
              <w:numPr>
                <w:ilvl w:val="0"/>
                <w:numId w:val="0"/>
              </w:numPr>
              <w:ind w:left="170" w:hanging="170"/>
              <w:cnfStyle w:val="000000000000" w:firstRow="0" w:lastRow="0" w:firstColumn="0" w:lastColumn="0" w:oddVBand="0" w:evenVBand="0" w:oddHBand="0" w:evenHBand="0" w:firstRowFirstColumn="0" w:firstRowLastColumn="0" w:lastRowFirstColumn="0" w:lastRowLastColumn="0"/>
            </w:pPr>
            <w:r w:rsidRPr="00A24019">
              <w:t>Post contingent violations of Morwell B3 transformer (up to 158% of Loadshed rating 217 MVA) for the contingent loss of Hazelwood – Jeeralang No. 4 220 kV Line</w:t>
            </w:r>
          </w:p>
        </w:tc>
      </w:tr>
      <w:tr w:rsidR="0040305D" w14:paraId="44876E0A" w14:textId="77777777" w:rsidTr="0040305D">
        <w:tc>
          <w:tcPr>
            <w:cnfStyle w:val="001000000000" w:firstRow="0" w:lastRow="0" w:firstColumn="1" w:lastColumn="0" w:oddVBand="0" w:evenVBand="0" w:oddHBand="0" w:evenHBand="0" w:firstRowFirstColumn="0" w:firstRowLastColumn="0" w:lastRowFirstColumn="0" w:lastRowLastColumn="0"/>
            <w:tcW w:w="2278" w:type="dxa"/>
          </w:tcPr>
          <w:p w14:paraId="44876E08" w14:textId="698DAEA7" w:rsidR="0040305D" w:rsidRDefault="0040305D" w:rsidP="0040305D">
            <w:pPr>
              <w:pStyle w:val="TableText"/>
            </w:pPr>
            <w:r w:rsidRPr="002F7A01">
              <w:t>2045 hrs</w:t>
            </w:r>
          </w:p>
        </w:tc>
        <w:tc>
          <w:tcPr>
            <w:tcW w:w="6227" w:type="dxa"/>
          </w:tcPr>
          <w:p w14:paraId="44876E09" w14:textId="61819B69" w:rsidR="0040305D" w:rsidRDefault="0040305D" w:rsidP="0040305D">
            <w:pPr>
              <w:pStyle w:val="TableList"/>
              <w:numPr>
                <w:ilvl w:val="0"/>
                <w:numId w:val="0"/>
              </w:numPr>
              <w:ind w:left="170" w:hanging="170"/>
              <w:cnfStyle w:val="000000000000" w:firstRow="0" w:lastRow="0" w:firstColumn="0" w:lastColumn="0" w:oddVBand="0" w:evenVBand="0" w:oddHBand="0" w:evenHBand="0" w:firstRowFirstColumn="0" w:firstRowLastColumn="0" w:lastRowFirstColumn="0" w:lastRowLastColumn="0"/>
            </w:pPr>
            <w:r w:rsidRPr="00A24019">
              <w:t>AusNet’s Transmission Operation Centre (TOC) requested to switch YPS unit W1 to 220 kV mode</w:t>
            </w:r>
          </w:p>
        </w:tc>
      </w:tr>
      <w:tr w:rsidR="0040305D" w14:paraId="46FBBFFD" w14:textId="77777777" w:rsidTr="0040305D">
        <w:tc>
          <w:tcPr>
            <w:cnfStyle w:val="001000000000" w:firstRow="0" w:lastRow="0" w:firstColumn="1" w:lastColumn="0" w:oddVBand="0" w:evenVBand="0" w:oddHBand="0" w:evenHBand="0" w:firstRowFirstColumn="0" w:firstRowLastColumn="0" w:lastRowFirstColumn="0" w:lastRowLastColumn="0"/>
            <w:tcW w:w="2278" w:type="dxa"/>
          </w:tcPr>
          <w:p w14:paraId="753DE803" w14:textId="7B72317A" w:rsidR="0040305D" w:rsidRDefault="0040305D" w:rsidP="0040305D">
            <w:pPr>
              <w:pStyle w:val="TableText"/>
            </w:pPr>
            <w:r w:rsidRPr="002F7A01">
              <w:t>2055 hrs</w:t>
            </w:r>
          </w:p>
        </w:tc>
        <w:tc>
          <w:tcPr>
            <w:tcW w:w="6227" w:type="dxa"/>
          </w:tcPr>
          <w:p w14:paraId="62FAB4EC" w14:textId="4433EDD3" w:rsidR="0040305D" w:rsidRDefault="0040305D" w:rsidP="0040305D">
            <w:pPr>
              <w:pStyle w:val="TableList"/>
              <w:numPr>
                <w:ilvl w:val="0"/>
                <w:numId w:val="0"/>
              </w:numPr>
              <w:ind w:left="170" w:hanging="170"/>
              <w:cnfStyle w:val="000000000000" w:firstRow="0" w:lastRow="0" w:firstColumn="0" w:lastColumn="0" w:oddVBand="0" w:evenVBand="0" w:oddHBand="0" w:evenHBand="0" w:firstRowFirstColumn="0" w:firstRowLastColumn="0" w:lastRowFirstColumn="0" w:lastRowLastColumn="0"/>
            </w:pPr>
            <w:r w:rsidRPr="00A24019">
              <w:t xml:space="preserve">Advised by AusNet’s TOC that YPS W1 is reducing to 200 MW to enable the switch to 220 KV mode  </w:t>
            </w:r>
          </w:p>
        </w:tc>
      </w:tr>
      <w:tr w:rsidR="0040305D" w14:paraId="2E1473F9" w14:textId="77777777" w:rsidTr="0040305D">
        <w:tc>
          <w:tcPr>
            <w:cnfStyle w:val="001000000000" w:firstRow="0" w:lastRow="0" w:firstColumn="1" w:lastColumn="0" w:oddVBand="0" w:evenVBand="0" w:oddHBand="0" w:evenHBand="0" w:firstRowFirstColumn="0" w:firstRowLastColumn="0" w:lastRowFirstColumn="0" w:lastRowLastColumn="0"/>
            <w:tcW w:w="2278" w:type="dxa"/>
          </w:tcPr>
          <w:p w14:paraId="2081A9DF" w14:textId="66E11C57" w:rsidR="0040305D" w:rsidRDefault="0040305D" w:rsidP="0040305D">
            <w:pPr>
              <w:pStyle w:val="TableText"/>
            </w:pPr>
            <w:r w:rsidRPr="002F7A01">
              <w:t>2110 hrs</w:t>
            </w:r>
          </w:p>
        </w:tc>
        <w:tc>
          <w:tcPr>
            <w:tcW w:w="6227" w:type="dxa"/>
          </w:tcPr>
          <w:p w14:paraId="295E9F5D" w14:textId="173799F6" w:rsidR="0040305D" w:rsidRDefault="0040305D" w:rsidP="0040305D">
            <w:pPr>
              <w:pStyle w:val="TableList"/>
              <w:numPr>
                <w:ilvl w:val="0"/>
                <w:numId w:val="0"/>
              </w:numPr>
              <w:ind w:left="170" w:hanging="170"/>
              <w:cnfStyle w:val="000000000000" w:firstRow="0" w:lastRow="0" w:firstColumn="0" w:lastColumn="0" w:oddVBand="0" w:evenVBand="0" w:oddHBand="0" w:evenHBand="0" w:firstRowFirstColumn="0" w:firstRowLastColumn="0" w:lastRowFirstColumn="0" w:lastRowLastColumn="0"/>
            </w:pPr>
            <w:r w:rsidRPr="00A24019">
              <w:t>constraint #YWPS1_E invoked constraining YPS W1 to 217 MW. YPS W1 was advised to follow new dispatch target set by the quick constraint.</w:t>
            </w:r>
          </w:p>
        </w:tc>
      </w:tr>
      <w:tr w:rsidR="0040305D" w14:paraId="165809F0" w14:textId="77777777" w:rsidTr="0040305D">
        <w:tc>
          <w:tcPr>
            <w:cnfStyle w:val="001000000000" w:firstRow="0" w:lastRow="0" w:firstColumn="1" w:lastColumn="0" w:oddVBand="0" w:evenVBand="0" w:oddHBand="0" w:evenHBand="0" w:firstRowFirstColumn="0" w:firstRowLastColumn="0" w:lastRowFirstColumn="0" w:lastRowLastColumn="0"/>
            <w:tcW w:w="2278" w:type="dxa"/>
          </w:tcPr>
          <w:p w14:paraId="57119C2C" w14:textId="65091BBB" w:rsidR="0040305D" w:rsidRDefault="0040305D" w:rsidP="0040305D">
            <w:pPr>
              <w:pStyle w:val="TableText"/>
            </w:pPr>
            <w:r w:rsidRPr="002F7A01">
              <w:t xml:space="preserve">2115 hrs </w:t>
            </w:r>
          </w:p>
        </w:tc>
        <w:tc>
          <w:tcPr>
            <w:tcW w:w="6227" w:type="dxa"/>
          </w:tcPr>
          <w:p w14:paraId="59A126BD" w14:textId="4B1A31D5" w:rsidR="0040305D" w:rsidRDefault="0040305D" w:rsidP="0040305D">
            <w:pPr>
              <w:pStyle w:val="TableList"/>
              <w:numPr>
                <w:ilvl w:val="0"/>
                <w:numId w:val="0"/>
              </w:numPr>
              <w:ind w:left="170" w:hanging="170"/>
              <w:cnfStyle w:val="000000000000" w:firstRow="0" w:lastRow="0" w:firstColumn="0" w:lastColumn="0" w:oddVBand="0" w:evenVBand="0" w:oddHBand="0" w:evenHBand="0" w:firstRowFirstColumn="0" w:firstRowLastColumn="0" w:lastRowFirstColumn="0" w:lastRowLastColumn="0"/>
            </w:pPr>
            <w:r w:rsidRPr="00A24019">
              <w:t>YPS W1 reduced output to 217 MW and switched to the 220 kV mode. Power system  returned to a secure state.</w:t>
            </w:r>
          </w:p>
        </w:tc>
      </w:tr>
      <w:tr w:rsidR="0040305D" w14:paraId="12748C6C" w14:textId="77777777" w:rsidTr="0040305D">
        <w:tc>
          <w:tcPr>
            <w:cnfStyle w:val="001000000000" w:firstRow="0" w:lastRow="0" w:firstColumn="1" w:lastColumn="0" w:oddVBand="0" w:evenVBand="0" w:oddHBand="0" w:evenHBand="0" w:firstRowFirstColumn="0" w:firstRowLastColumn="0" w:lastRowFirstColumn="0" w:lastRowLastColumn="0"/>
            <w:tcW w:w="2278" w:type="dxa"/>
          </w:tcPr>
          <w:p w14:paraId="2243B003" w14:textId="2979C4E1" w:rsidR="0040305D" w:rsidRDefault="0040305D" w:rsidP="0040305D">
            <w:pPr>
              <w:pStyle w:val="TableText"/>
            </w:pPr>
            <w:r w:rsidRPr="002F7A01">
              <w:t>2130 hrs</w:t>
            </w:r>
          </w:p>
        </w:tc>
        <w:tc>
          <w:tcPr>
            <w:tcW w:w="6227" w:type="dxa"/>
          </w:tcPr>
          <w:p w14:paraId="19C4155F" w14:textId="46F68C73" w:rsidR="0040305D" w:rsidRDefault="0040305D" w:rsidP="0040305D">
            <w:pPr>
              <w:pStyle w:val="TableList"/>
              <w:numPr>
                <w:ilvl w:val="0"/>
                <w:numId w:val="0"/>
              </w:numPr>
              <w:ind w:left="170" w:hanging="170"/>
              <w:cnfStyle w:val="000000000000" w:firstRow="0" w:lastRow="0" w:firstColumn="0" w:lastColumn="0" w:oddVBand="0" w:evenVBand="0" w:oddHBand="0" w:evenHBand="0" w:firstRowFirstColumn="0" w:firstRowLastColumn="0" w:lastRowFirstColumn="0" w:lastRowLastColumn="0"/>
            </w:pPr>
            <w:r w:rsidRPr="00A24019">
              <w:t>Constraint revoked #YWPS1_E at 2130 hrs. YPS was advised.</w:t>
            </w:r>
          </w:p>
        </w:tc>
      </w:tr>
    </w:tbl>
    <w:p w14:paraId="44876E0B" w14:textId="2980EF65" w:rsidR="00DB0547" w:rsidRDefault="00DB0547" w:rsidP="0040305D">
      <w:pPr>
        <w:pStyle w:val="TableFootnote"/>
      </w:pPr>
    </w:p>
    <w:sectPr w:rsidR="00DB0547" w:rsidSect="005032D6">
      <w:headerReference w:type="default" r:id="rId25"/>
      <w:footerReference w:type="default" r:id="rId26"/>
      <w:pgSz w:w="11906" w:h="16838"/>
      <w:pgMar w:top="1871" w:right="1361" w:bottom="1871" w:left="1361" w:header="102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876E10" w14:textId="77777777" w:rsidR="00672214" w:rsidRDefault="00672214" w:rsidP="00710277">
      <w:pPr>
        <w:spacing w:after="0" w:line="240" w:lineRule="auto"/>
      </w:pPr>
      <w:r>
        <w:separator/>
      </w:r>
    </w:p>
  </w:endnote>
  <w:endnote w:type="continuationSeparator" w:id="0">
    <w:p w14:paraId="44876E11" w14:textId="77777777" w:rsidR="00672214" w:rsidRDefault="00672214" w:rsidP="00710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old">
    <w:altName w:val="Arial"/>
    <w:panose1 w:val="00000000000000000000"/>
    <w:charset w:val="00"/>
    <w:family w:val="roman"/>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76E16" w14:textId="77777777" w:rsidR="00B32145" w:rsidRDefault="005032D6" w:rsidP="00734044">
    <w:pPr>
      <w:pStyle w:val="BodyText"/>
    </w:pPr>
    <w:r>
      <w:rPr>
        <w:noProof/>
        <w:lang w:eastAsia="en-AU"/>
      </w:rPr>
      <w:drawing>
        <wp:anchor distT="0" distB="0" distL="114300" distR="114300" simplePos="0" relativeHeight="251691520" behindDoc="1" locked="0" layoutInCell="1" allowOverlap="1" wp14:anchorId="44876E25" wp14:editId="44876E26">
          <wp:simplePos x="0" y="0"/>
          <wp:positionH relativeFrom="margin">
            <wp:posOffset>-867410</wp:posOffset>
          </wp:positionH>
          <wp:positionV relativeFrom="page">
            <wp:posOffset>8357161</wp:posOffset>
          </wp:positionV>
          <wp:extent cx="7566660" cy="1104900"/>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irl2.png"/>
                  <pic:cNvPicPr/>
                </pic:nvPicPr>
                <pic:blipFill>
                  <a:blip r:embed="rId1">
                    <a:extLst>
                      <a:ext uri="{28A0092B-C50C-407E-A947-70E740481C1C}">
                        <a14:useLocalDpi xmlns:a14="http://schemas.microsoft.com/office/drawing/2010/main" val="0"/>
                      </a:ext>
                    </a:extLst>
                  </a:blip>
                  <a:stretch>
                    <a:fillRect/>
                  </a:stretch>
                </pic:blipFill>
                <pic:spPr>
                  <a:xfrm>
                    <a:off x="0" y="0"/>
                    <a:ext cx="7566660" cy="1104900"/>
                  </a:xfrm>
                  <a:prstGeom prst="rect">
                    <a:avLst/>
                  </a:prstGeom>
                </pic:spPr>
              </pic:pic>
            </a:graphicData>
          </a:graphic>
          <wp14:sizeRelH relativeFrom="margin">
            <wp14:pctWidth>0</wp14:pctWidth>
          </wp14:sizeRelH>
          <wp14:sizeRelV relativeFrom="margin">
            <wp14:pctHeight>0</wp14:pctHeight>
          </wp14:sizeRelV>
        </wp:anchor>
      </w:drawing>
    </w:r>
    <w:r w:rsidR="00B32145">
      <w:rPr>
        <w:noProof/>
        <w:lang w:eastAsia="en-AU"/>
      </w:rPr>
      <w:drawing>
        <wp:anchor distT="0" distB="0" distL="114300" distR="114300" simplePos="0" relativeHeight="251665920" behindDoc="1" locked="0" layoutInCell="1" allowOverlap="1" wp14:anchorId="44876E27" wp14:editId="44876E28">
          <wp:simplePos x="0" y="0"/>
          <wp:positionH relativeFrom="page">
            <wp:posOffset>0</wp:posOffset>
          </wp:positionH>
          <wp:positionV relativeFrom="page">
            <wp:posOffset>9646285</wp:posOffset>
          </wp:positionV>
          <wp:extent cx="7560000" cy="1047600"/>
          <wp:effectExtent l="0" t="0" r="3175" b="635"/>
          <wp:wrapNone/>
          <wp:docPr id="8" name="Picture 8" descr="C:\Users\Sean\Documents\Nakama\AEMO\NewFront PageLogo stri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Documents\Nakama\AEMO\NewFront PageLogo strip-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000" cy="1047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76E19" w14:textId="77777777" w:rsidR="00B32145" w:rsidRDefault="00B32145">
    <w:pPr>
      <w:pStyle w:val="Footer"/>
    </w:pPr>
    <w:r>
      <w:rPr>
        <w:noProof/>
        <w:sz w:val="20"/>
        <w:szCs w:val="20"/>
        <w:lang w:eastAsia="en-AU"/>
      </w:rPr>
      <w:drawing>
        <wp:anchor distT="0" distB="0" distL="114300" distR="114300" simplePos="0" relativeHeight="251677184" behindDoc="1" locked="0" layoutInCell="1" allowOverlap="1" wp14:anchorId="44876E39" wp14:editId="44876E3A">
          <wp:simplePos x="0" y="0"/>
          <wp:positionH relativeFrom="page">
            <wp:posOffset>140335</wp:posOffset>
          </wp:positionH>
          <wp:positionV relativeFrom="page">
            <wp:posOffset>9901555</wp:posOffset>
          </wp:positionV>
          <wp:extent cx="7286400" cy="655200"/>
          <wp:effectExtent l="0" t="0" r="0" b="0"/>
          <wp:wrapNone/>
          <wp:docPr id="453" name="Footer 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rtrait_buff_bar_no-curve.png"/>
                  <pic:cNvPicPr/>
                </pic:nvPicPr>
                <pic:blipFill>
                  <a:blip r:embed="rId1">
                    <a:extLst>
                      <a:ext uri="{28A0092B-C50C-407E-A947-70E740481C1C}">
                        <a14:useLocalDpi xmlns:a14="http://schemas.microsoft.com/office/drawing/2010/main" val="0"/>
                      </a:ext>
                    </a:extLst>
                  </a:blip>
                  <a:stretch>
                    <a:fillRect/>
                  </a:stretch>
                </pic:blipFill>
                <pic:spPr>
                  <a:xfrm>
                    <a:off x="0" y="0"/>
                    <a:ext cx="7286400" cy="655200"/>
                  </a:xfrm>
                  <a:prstGeom prst="rect">
                    <a:avLst/>
                  </a:prstGeom>
                </pic:spPr>
              </pic:pic>
            </a:graphicData>
          </a:graphic>
          <wp14:sizeRelH relativeFrom="page">
            <wp14:pctWidth>0</wp14:pctWidth>
          </wp14:sizeRelH>
          <wp14:sizeRelV relativeFrom="page">
            <wp14:pctHeight>0</wp14:pctHeight>
          </wp14:sizeRelV>
        </wp:anchor>
      </w:drawing>
    </w:r>
    <w:r w:rsidRPr="004014E4">
      <w:rPr>
        <w:color w:val="948671"/>
      </w:rPr>
      <w:t>© AEMO</w:t>
    </w:r>
    <w:r>
      <w:rPr>
        <w:color w:val="948671"/>
      </w:rPr>
      <w:t xml:space="preserve"> 2014</w:t>
    </w:r>
    <w:r w:rsidRPr="00BE272E">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76E1A" w14:textId="77777777" w:rsidR="00AE2DEB" w:rsidRDefault="00AE2DEB" w:rsidP="00AE2DEB">
    <w:pPr>
      <w:pStyle w:val="ImprintFooter2"/>
    </w:pPr>
    <w:r w:rsidRPr="009B2D96">
      <w:t>©</w:t>
    </w:r>
    <w:r>
      <w:t xml:space="preserve"> 2014. The material in this publication may be used in accordance with the </w:t>
    </w:r>
    <w:hyperlink r:id="rId1" w:history="1">
      <w:r w:rsidRPr="009B2D96">
        <w:t>copyright permissions</w:t>
      </w:r>
    </w:hyperlink>
    <w:r>
      <w:t xml:space="preserve"> on AEMO’s website.</w:t>
    </w:r>
  </w:p>
  <w:p w14:paraId="44876E1B" w14:textId="77777777" w:rsidR="00AE2DEB" w:rsidRDefault="00AE2DEB" w:rsidP="00AE2DEB">
    <w:pPr>
      <w:pStyle w:val="ImprintFooter1"/>
    </w:pPr>
    <w:r>
      <w:drawing>
        <wp:anchor distT="0" distB="0" distL="114300" distR="114300" simplePos="0" relativeHeight="251662848" behindDoc="1" locked="1" layoutInCell="1" allowOverlap="1" wp14:anchorId="44876E3B" wp14:editId="44876E3C">
          <wp:simplePos x="0" y="0"/>
          <wp:positionH relativeFrom="page">
            <wp:posOffset>998855</wp:posOffset>
          </wp:positionH>
          <wp:positionV relativeFrom="page">
            <wp:posOffset>11193780</wp:posOffset>
          </wp:positionV>
          <wp:extent cx="6174105" cy="323850"/>
          <wp:effectExtent l="0" t="0" r="0" b="0"/>
          <wp:wrapNone/>
          <wp:docPr id="459" name="Picture 459" descr="facsimile-addresspan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7" descr="facsimile-addresspanel"/>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4105" cy="323850"/>
                  </a:xfrm>
                  <a:prstGeom prst="rect">
                    <a:avLst/>
                  </a:prstGeom>
                  <a:noFill/>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58752" behindDoc="1" locked="1" layoutInCell="1" allowOverlap="1" wp14:anchorId="44876E3D" wp14:editId="44876E3E">
          <wp:simplePos x="0" y="0"/>
          <wp:positionH relativeFrom="page">
            <wp:posOffset>846455</wp:posOffset>
          </wp:positionH>
          <wp:positionV relativeFrom="page">
            <wp:posOffset>11041380</wp:posOffset>
          </wp:positionV>
          <wp:extent cx="6174105" cy="323850"/>
          <wp:effectExtent l="0" t="0" r="0" b="0"/>
          <wp:wrapNone/>
          <wp:docPr id="461" name="Picture 461" descr="facsimile-addresspan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8" descr="facsimile-addresspanel"/>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4105" cy="323850"/>
                  </a:xfrm>
                  <a:prstGeom prst="rect">
                    <a:avLst/>
                  </a:prstGeom>
                  <a:noFill/>
                </pic:spPr>
              </pic:pic>
            </a:graphicData>
          </a:graphic>
          <wp14:sizeRelH relativeFrom="margin">
            <wp14:pctWidth>0</wp14:pctWidth>
          </wp14:sizeRelH>
          <wp14:sizeRelV relativeFrom="margin">
            <wp14:pctHeight>0</wp14:pctHeight>
          </wp14:sizeRelV>
        </wp:anchor>
      </w:drawing>
    </w:r>
    <w:r>
      <w:t>Australian Energy Market Operator Ltd    ABN 94 072 010 327</w:t>
    </w:r>
    <w:r>
      <w:tab/>
    </w:r>
    <w:hyperlink r:id="rId3" w:history="1">
      <w:r w:rsidRPr="008E6567">
        <w:t>www.aemo.com.au</w:t>
      </w:r>
    </w:hyperlink>
    <w:r>
      <w:t xml:space="preserve">    </w:t>
    </w:r>
    <w:hyperlink r:id="rId4" w:history="1">
      <w:r w:rsidRPr="008E6567">
        <w:t>info@aemo.com.au</w:t>
      </w:r>
    </w:hyperlink>
  </w:p>
  <w:p w14:paraId="44876E1C" w14:textId="77777777" w:rsidR="00B32145" w:rsidRPr="00AE2DEB" w:rsidRDefault="00AE2DEB" w:rsidP="00AE2DEB">
    <w:pPr>
      <w:pStyle w:val="ImprintFooter2"/>
    </w:pPr>
    <w:r>
      <w:t>NEW SOUTH WALES</w:t>
    </w:r>
    <w:r>
      <w:tab/>
      <w:t>QUEENSLAND</w:t>
    </w:r>
    <w:r>
      <w:tab/>
      <w:t>SOUTH AUSTRALIA</w:t>
    </w:r>
    <w:r>
      <w:tab/>
      <w:t>VICTORIA</w:t>
    </w:r>
    <w:r>
      <w:tab/>
      <w:t>AUSTRALIAN CAPITAL TERRITORY</w:t>
    </w:r>
    <w:r>
      <w:tab/>
      <w:t>TASMANIA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76E1E" w14:textId="77777777" w:rsidR="00B32145" w:rsidRPr="00734044" w:rsidRDefault="00B32145" w:rsidP="00734044">
    <w:pPr>
      <w:pStyle w:val="Footer"/>
    </w:pPr>
    <w:r w:rsidRPr="00734044">
      <w:t>© AEMO 2014</w:t>
    </w:r>
    <w:r w:rsidRPr="00734044">
      <w:tab/>
    </w:r>
    <w:r w:rsidRPr="00734044">
      <w:tab/>
    </w:r>
    <w:r w:rsidRPr="00734044">
      <w:fldChar w:fldCharType="begin"/>
    </w:r>
    <w:r w:rsidRPr="00734044">
      <w:instrText xml:space="preserve"> PAGE  </w:instrText>
    </w:r>
    <w:r w:rsidRPr="00734044">
      <w:fldChar w:fldCharType="separate"/>
    </w:r>
    <w:r w:rsidR="005C6763">
      <w:rPr>
        <w:noProof/>
      </w:rPr>
      <w:t>8</w:t>
    </w:r>
    <w:r w:rsidRPr="0073404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876E0E" w14:textId="77777777" w:rsidR="00672214" w:rsidRPr="005032D6" w:rsidRDefault="00672214" w:rsidP="00710277">
      <w:pPr>
        <w:spacing w:after="0" w:line="240" w:lineRule="auto"/>
      </w:pPr>
      <w:r w:rsidRPr="005032D6">
        <w:separator/>
      </w:r>
    </w:p>
  </w:footnote>
  <w:footnote w:type="continuationSeparator" w:id="0">
    <w:p w14:paraId="44876E0F" w14:textId="77777777" w:rsidR="00672214" w:rsidRDefault="00672214" w:rsidP="00710277">
      <w:pPr>
        <w:spacing w:after="0" w:line="240" w:lineRule="auto"/>
      </w:pPr>
      <w:r>
        <w:continuationSeparator/>
      </w:r>
    </w:p>
  </w:footnote>
  <w:footnote w:id="1">
    <w:p w14:paraId="408F820B" w14:textId="04775EF2" w:rsidR="007B3302" w:rsidRPr="007B3302" w:rsidRDefault="007B3302" w:rsidP="007B3302">
      <w:pPr>
        <w:pStyle w:val="FootnoteText"/>
        <w:rPr>
          <w:szCs w:val="14"/>
        </w:rPr>
      </w:pPr>
      <w:r w:rsidRPr="007B3302">
        <w:rPr>
          <w:szCs w:val="14"/>
        </w:rPr>
        <w:footnoteRef/>
      </w:r>
      <w:r w:rsidRPr="007B3302">
        <w:rPr>
          <w:szCs w:val="14"/>
        </w:rPr>
        <w:t xml:space="preserve"> </w:t>
      </w:r>
      <w:r w:rsidR="005C08C3">
        <w:rPr>
          <w:szCs w:val="14"/>
        </w:rPr>
        <w:t>The overload would occur if the</w:t>
      </w:r>
      <w:r w:rsidR="002F68B6">
        <w:rPr>
          <w:szCs w:val="14"/>
        </w:rPr>
        <w:t xml:space="preserve"> credible </w:t>
      </w:r>
      <w:r w:rsidRPr="007B3302">
        <w:rPr>
          <w:szCs w:val="14"/>
        </w:rPr>
        <w:t xml:space="preserve">contingency occurred. </w:t>
      </w:r>
    </w:p>
  </w:footnote>
  <w:footnote w:id="2">
    <w:p w14:paraId="6C656473" w14:textId="77777777" w:rsidR="007B3302" w:rsidRPr="007B3302" w:rsidRDefault="007B3302" w:rsidP="007B3302">
      <w:pPr>
        <w:pStyle w:val="FootnoteText"/>
        <w:rPr>
          <w:szCs w:val="14"/>
        </w:rPr>
      </w:pPr>
      <w:r w:rsidRPr="007B3302">
        <w:rPr>
          <w:szCs w:val="14"/>
        </w:rPr>
        <w:footnoteRef/>
      </w:r>
      <w:r w:rsidRPr="007B3302">
        <w:rPr>
          <w:szCs w:val="14"/>
        </w:rPr>
        <w:t xml:space="preserve"> Clause 4.8.15(a)(1)(iv) and AEMC Reliability Panel Guidelines for Identifying Reviewable Operating Incidents.</w:t>
      </w:r>
    </w:p>
  </w:footnote>
  <w:footnote w:id="3">
    <w:p w14:paraId="35D36095" w14:textId="77777777" w:rsidR="007B3302" w:rsidRPr="007B3302" w:rsidRDefault="007B3302" w:rsidP="007B3302">
      <w:pPr>
        <w:pStyle w:val="FootnoteText"/>
        <w:rPr>
          <w:szCs w:val="14"/>
        </w:rPr>
      </w:pPr>
      <w:r w:rsidRPr="007B3302">
        <w:rPr>
          <w:szCs w:val="14"/>
        </w:rPr>
        <w:footnoteRef/>
      </w:r>
      <w:r w:rsidRPr="007B3302">
        <w:rPr>
          <w:szCs w:val="14"/>
        </w:rPr>
        <w:t xml:space="preserve"> NER Clause 4.8.15 (b)</w:t>
      </w:r>
    </w:p>
  </w:footnote>
  <w:footnote w:id="4">
    <w:p w14:paraId="1ED2FF9A" w14:textId="660DC797" w:rsidR="00970003" w:rsidRPr="007B3302" w:rsidRDefault="00970003" w:rsidP="00970003">
      <w:pPr>
        <w:pStyle w:val="FootnoteText"/>
        <w:ind w:left="170" w:hanging="170"/>
        <w:rPr>
          <w:szCs w:val="14"/>
        </w:rPr>
      </w:pPr>
      <w:r w:rsidRPr="007B3302">
        <w:rPr>
          <w:szCs w:val="14"/>
        </w:rPr>
        <w:footnoteRef/>
      </w:r>
      <w:r w:rsidRPr="007B3302">
        <w:rPr>
          <w:szCs w:val="14"/>
        </w:rPr>
        <w:t xml:space="preserve"> Switching arrangements are in place to allow YPS W1 to be conne</w:t>
      </w:r>
      <w:r w:rsidR="00D52CD5">
        <w:rPr>
          <w:szCs w:val="14"/>
        </w:rPr>
        <w:t>cted to either the 500KV or 220 k</w:t>
      </w:r>
      <w:r w:rsidRPr="007B3302">
        <w:rPr>
          <w:szCs w:val="14"/>
        </w:rPr>
        <w:t xml:space="preserve">V mode. YPS W1 needs to reduce its output to allow switching from the 500 kV mode to the 220 kV mode. </w:t>
      </w:r>
    </w:p>
  </w:footnote>
  <w:footnote w:id="5">
    <w:p w14:paraId="44876E54" w14:textId="77777777" w:rsidR="00DC1327" w:rsidRPr="007B3302" w:rsidRDefault="00DC1327" w:rsidP="007B3302">
      <w:pPr>
        <w:pStyle w:val="FootnoteText"/>
        <w:ind w:left="170" w:hanging="170"/>
        <w:rPr>
          <w:szCs w:val="14"/>
        </w:rPr>
      </w:pPr>
      <w:r w:rsidRPr="007B3302">
        <w:rPr>
          <w:szCs w:val="14"/>
        </w:rPr>
        <w:footnoteRef/>
      </w:r>
      <w:r w:rsidRPr="007B3302">
        <w:rPr>
          <w:szCs w:val="14"/>
        </w:rPr>
        <w:t xml:space="preserve"> AEMO is responsible for power system security in the NEM and is required to operate the power system in a secure operating state (NER Clause 4.2.4 (a)). AEMO must thereby ensure that the power system is maintained in, or returned to, a secure operating state following a contingency event.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76E12" w14:textId="77777777" w:rsidR="005032D6" w:rsidRDefault="00747E0D" w:rsidP="00BD6C4C">
    <w:pPr>
      <w:pStyle w:val="Header"/>
    </w:pPr>
    <w:r>
      <w:drawing>
        <wp:anchor distT="0" distB="0" distL="114300" distR="114300" simplePos="0" relativeHeight="251663872" behindDoc="1" locked="0" layoutInCell="1" allowOverlap="1" wp14:anchorId="44876E1F" wp14:editId="44876E20">
          <wp:simplePos x="0" y="0"/>
          <wp:positionH relativeFrom="page">
            <wp:posOffset>0</wp:posOffset>
          </wp:positionH>
          <wp:positionV relativeFrom="page">
            <wp:posOffset>420815</wp:posOffset>
          </wp:positionV>
          <wp:extent cx="7560000" cy="2689200"/>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2689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4"/>
    </w:tblGrid>
    <w:tr w:rsidR="005032D6" w14:paraId="44876E14" w14:textId="77777777" w:rsidTr="005032D6">
      <w:trPr>
        <w:trHeight w:hRule="exact" w:val="4961"/>
      </w:trPr>
      <w:tc>
        <w:tcPr>
          <w:tcW w:w="9400" w:type="dxa"/>
        </w:tcPr>
        <w:p w14:paraId="44876E13" w14:textId="77777777" w:rsidR="005032D6" w:rsidRDefault="005032D6" w:rsidP="00BD6C4C">
          <w:pPr>
            <w:pStyle w:val="Header"/>
          </w:pPr>
        </w:p>
      </w:tc>
    </w:tr>
  </w:tbl>
  <w:p w14:paraId="44876E15" w14:textId="77777777" w:rsidR="005032D6" w:rsidRPr="00D34E41" w:rsidRDefault="005032D6" w:rsidP="00BD6C4C">
    <w:pPr>
      <w:pStyle w:val="Header"/>
    </w:pPr>
    <w:r w:rsidRPr="003F7E5C">
      <mc:AlternateContent>
        <mc:Choice Requires="wps">
          <w:drawing>
            <wp:anchor distT="0" distB="0" distL="114300" distR="114300" simplePos="0" relativeHeight="251661824" behindDoc="1" locked="1" layoutInCell="1" allowOverlap="1" wp14:anchorId="44876E21" wp14:editId="44876E22">
              <wp:simplePos x="0" y="0"/>
              <wp:positionH relativeFrom="page">
                <wp:align>left</wp:align>
              </wp:positionH>
              <wp:positionV relativeFrom="page">
                <wp:posOffset>3096895</wp:posOffset>
              </wp:positionV>
              <wp:extent cx="7560000" cy="176400"/>
              <wp:effectExtent l="0" t="0" r="3175"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1764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A0DF2" id="Rectangle 10" o:spid="_x0000_s1026" style="position:absolute;margin-left:0;margin-top:243.85pt;width:595.3pt;height:13.9pt;z-index:-25165465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" fillcolor="#1e4164" stroked="f">
              <w10:wrap anchorx="page" anchory="page"/>
              <w10:anchorlock/>
            </v:rect>
          </w:pict>
        </mc:Fallback>
      </mc:AlternateContent>
    </w:r>
    <w:r>
      <mc:AlternateContent>
        <mc:Choice Requires="wps">
          <w:drawing>
            <wp:anchor distT="0" distB="0" distL="114300" distR="114300" simplePos="0" relativeHeight="251659776" behindDoc="0" locked="0" layoutInCell="1" allowOverlap="1" wp14:anchorId="44876E23" wp14:editId="44876E24">
              <wp:simplePos x="0" y="0"/>
              <wp:positionH relativeFrom="page">
                <wp:align>left</wp:align>
              </wp:positionH>
              <wp:positionV relativeFrom="page">
                <wp:posOffset>3276600</wp:posOffset>
              </wp:positionV>
              <wp:extent cx="7560000" cy="464400"/>
              <wp:effectExtent l="0" t="0" r="3175" b="0"/>
              <wp:wrapNone/>
              <wp:docPr id="317" name="Rectangle 317"/>
              <wp:cNvGraphicFramePr/>
              <a:graphic xmlns:a="http://schemas.openxmlformats.org/drawingml/2006/main">
                <a:graphicData uri="http://schemas.microsoft.com/office/word/2010/wordprocessingShape">
                  <wps:wsp>
                    <wps:cNvSpPr/>
                    <wps:spPr>
                      <a:xfrm>
                        <a:off x="0" y="0"/>
                        <a:ext cx="7560000" cy="464400"/>
                      </a:xfrm>
                      <a:prstGeom prst="rect">
                        <a:avLst/>
                      </a:prstGeom>
                      <a:solidFill>
                        <a:srgbClr val="E8E4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347CC" id="Rectangle 317" o:spid="_x0000_s1026" style="position:absolute;margin-left:0;margin-top:258pt;width:595.3pt;height:36.55pt;z-index:2516597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" fillcolor="#e8e4dc" stroked="f" strokeweight="2p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76E17" w14:textId="77777777" w:rsidR="00B32145" w:rsidRDefault="00B32145" w:rsidP="00BD6C4C">
    <w:pPr>
      <w:pStyle w:val="Header"/>
    </w:pPr>
    <w:r>
      <w:drawing>
        <wp:anchor distT="0" distB="0" distL="114300" distR="114300" simplePos="0" relativeHeight="251628032" behindDoc="0" locked="0" layoutInCell="1" allowOverlap="1" wp14:anchorId="44876E29" wp14:editId="44876E2A">
          <wp:simplePos x="0" y="0"/>
          <wp:positionH relativeFrom="column">
            <wp:posOffset>-302895</wp:posOffset>
          </wp:positionH>
          <wp:positionV relativeFrom="paragraph">
            <wp:posOffset>-30480</wp:posOffset>
          </wp:positionV>
          <wp:extent cx="213862" cy="213995"/>
          <wp:effectExtent l="0" t="0" r="0" b="0"/>
          <wp:wrapNone/>
          <wp:docPr id="28"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29056" behindDoc="0" locked="0" layoutInCell="1" allowOverlap="1" wp14:anchorId="44876E2B" wp14:editId="44876E2C">
          <wp:simplePos x="0" y="0"/>
          <wp:positionH relativeFrom="column">
            <wp:posOffset>-301704</wp:posOffset>
          </wp:positionH>
          <wp:positionV relativeFrom="paragraph">
            <wp:posOffset>-29845</wp:posOffset>
          </wp:positionV>
          <wp:extent cx="213862" cy="213995"/>
          <wp:effectExtent l="0" t="0" r="0" b="0"/>
          <wp:wrapNone/>
          <wp:docPr id="29" name="Ga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27008" behindDoc="0" locked="0" layoutInCell="1" allowOverlap="1" wp14:anchorId="44876E2D" wp14:editId="44876E2E">
              <wp:simplePos x="0" y="0"/>
              <wp:positionH relativeFrom="column">
                <wp:posOffset>-565471</wp:posOffset>
              </wp:positionH>
              <wp:positionV relativeFrom="paragraph">
                <wp:posOffset>-34120</wp:posOffset>
              </wp:positionV>
              <wp:extent cx="476546" cy="213995"/>
              <wp:effectExtent l="0" t="0" r="0" b="0"/>
              <wp:wrapNone/>
              <wp:docPr id="308" name="BothIcons"/>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309"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311"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6DE378C4" id="BothIcons" o:spid="_x0000_s1026" style="position:absolute;margin-left:-44.55pt;margin-top:-2.7pt;width:37.5pt;height:16.85pt;z-index:251627008"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CZEjEAAAA3AAAAA8AAABkcnMvZG93bnJldi54bWxEj81qwzAQhO+FvoPYQm613ARcx7ESQqBQ&#10;KD7UCeS6WOuf1FoZS47dt68KhR6HmfmGyQ+L6cWdRtdZVvASxSCIK6s7bhRczm/PKQjnkTX2lknB&#10;Nzk47B8fcsy0nfmT7qVvRICwy1BB6/2QSemqlgy6yA7EwavtaNAHOTZSjzgHuOnlOo4TabDjsNDi&#10;QKeWqq9yMgpS2U9zU9zqerquiyWZPkpLr0qtnpbjDoSnxf+H/9rvWsEm3sLvmXAE5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CZEjEAAAA3AAAAA8AAAAAAAAAAAAAAAAA&#10;nwIAAGRycy9kb3ducmV2LnhtbFBLBQYAAAAABAAEAPcAAACQAw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DQJzGAAAA3AAAAA8AAABkcnMvZG93bnJldi54bWxEj0FrwkAUhO8F/8PyCt7qJrWVkrqKLSjF&#10;g2gUvD6yzyQ1+zbdXTX+e1cQehxm5htmPO1MI87kfG1ZQTpIQBAXVtdcKtht5y8fIHxA1thYJgVX&#10;8jCd9J7GmGl74Q2d81CKCGGfoYIqhDaT0hcVGfQD2xJH72CdwRClK6V2eIlw08jXJBlJgzXHhQpb&#10;+q6oOOYno2BfuOawf/9avq1/F/N8td79ba9HpfrP3ewTRKAu/Icf7R+tYJimcD8Tj4C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QNAnMYAAADcAAAADwAAAAAAAAAAAAAA&#10;AACfAgAAZHJzL2Rvd25yZXYueG1sUEsFBgAAAAAEAAQA9wAAAJIDAAAAAA==&#10;">
                <v:imagedata r:id="rId4" o:title=""/>
                <v:path arrowok="t"/>
              </v:shape>
            </v:group>
          </w:pict>
        </mc:Fallback>
      </mc:AlternateContent>
    </w:r>
    <w:r>
      <w:rPr>
        <w:position w:val="-10"/>
      </w:rPr>
      <w:drawing>
        <wp:anchor distT="0" distB="0" distL="114300" distR="114300" simplePos="0" relativeHeight="251630080" behindDoc="1" locked="0" layoutInCell="1" allowOverlap="1" wp14:anchorId="44876E2F" wp14:editId="44876E30">
          <wp:simplePos x="0" y="0"/>
          <wp:positionH relativeFrom="page">
            <wp:posOffset>0</wp:posOffset>
          </wp:positionH>
          <wp:positionV relativeFrom="page">
            <wp:posOffset>0</wp:posOffset>
          </wp:positionV>
          <wp:extent cx="7570800" cy="925200"/>
          <wp:effectExtent l="0" t="0" r="0" b="8255"/>
          <wp:wrapNone/>
          <wp:docPr id="30" name="Picture 30" descr="C:\Users\Sean\Documents\Nakama\AEMO\bann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Documents\Nakama\AEMO\banner-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0800" cy="925200"/>
                  </a:xfrm>
                  <a:prstGeom prst="rect">
                    <a:avLst/>
                  </a:prstGeom>
                  <a:noFill/>
                  <a:ln>
                    <a:noFill/>
                  </a:ln>
                </pic:spPr>
              </pic:pic>
            </a:graphicData>
          </a:graphic>
          <wp14:sizeRelH relativeFrom="margin">
            <wp14:pctWidth>0</wp14:pctWidth>
          </wp14:sizeRelH>
          <wp14:sizeRelV relativeFrom="margin">
            <wp14:pctHeight>0</wp14:pctHeight>
          </wp14:sizeRelV>
        </wp:anchor>
      </w:drawing>
    </w:r>
    <w:fldSimple w:instr=" STYLEREF  Title  \* MERGEFORMAT ">
      <w:r w:rsidR="00562A2D">
        <w:t>contingent overload on morwell b3 transformer on 23 february 2015</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76E18" w14:textId="77777777" w:rsidR="00B32145" w:rsidRPr="00BD6C4C" w:rsidRDefault="00B32145" w:rsidP="00BD6C4C">
    <w:pPr>
      <w:pStyle w:val="Header"/>
    </w:pPr>
    <w:r w:rsidRPr="00C63C58">
      <w:drawing>
        <wp:anchor distT="0" distB="0" distL="114300" distR="114300" simplePos="0" relativeHeight="251624960" behindDoc="0" locked="0" layoutInCell="1" allowOverlap="1" wp14:anchorId="44876E31" wp14:editId="44876E32">
          <wp:simplePos x="0" y="0"/>
          <wp:positionH relativeFrom="column">
            <wp:posOffset>-302895</wp:posOffset>
          </wp:positionH>
          <wp:positionV relativeFrom="paragraph">
            <wp:posOffset>-30480</wp:posOffset>
          </wp:positionV>
          <wp:extent cx="213862" cy="213995"/>
          <wp:effectExtent l="0" t="0" r="0" b="0"/>
          <wp:wrapNone/>
          <wp:docPr id="450"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sidRPr="00C63C58">
      <w:drawing>
        <wp:anchor distT="0" distB="0" distL="114300" distR="114300" simplePos="0" relativeHeight="251625984" behindDoc="0" locked="0" layoutInCell="1" allowOverlap="1" wp14:anchorId="44876E33" wp14:editId="44876E34">
          <wp:simplePos x="0" y="0"/>
          <wp:positionH relativeFrom="column">
            <wp:posOffset>-301704</wp:posOffset>
          </wp:positionH>
          <wp:positionV relativeFrom="paragraph">
            <wp:posOffset>-29845</wp:posOffset>
          </wp:positionV>
          <wp:extent cx="213862" cy="213995"/>
          <wp:effectExtent l="0" t="0" r="0" b="0"/>
          <wp:wrapNone/>
          <wp:docPr id="451" name="GasIco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sidRPr="00C63C58">
      <mc:AlternateContent>
        <mc:Choice Requires="wpg">
          <w:drawing>
            <wp:anchor distT="0" distB="0" distL="114300" distR="114300" simplePos="0" relativeHeight="251623936" behindDoc="0" locked="0" layoutInCell="1" allowOverlap="1" wp14:anchorId="44876E35" wp14:editId="44876E36">
              <wp:simplePos x="0" y="0"/>
              <wp:positionH relativeFrom="column">
                <wp:posOffset>-565471</wp:posOffset>
              </wp:positionH>
              <wp:positionV relativeFrom="paragraph">
                <wp:posOffset>-34120</wp:posOffset>
              </wp:positionV>
              <wp:extent cx="476546" cy="213995"/>
              <wp:effectExtent l="0" t="0" r="0" b="0"/>
              <wp:wrapNone/>
              <wp:docPr id="11" name="BothIcons" hidden="1"/>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12"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13"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4A3CEBFF" id="BothIcons" o:spid="_x0000_s1026" style="position:absolute;margin-left:-44.55pt;margin-top:-2.7pt;width:37.5pt;height:16.85pt;z-index:251623936;visibility:hidden"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gMhLAAAAA2wAAAA8AAABkcnMvZG93bnJldi54bWxET8lqwzAQvRf6D2ICuTVyfHCNGyWUQiEQ&#10;fIhb6HWwxktijYwlL/n7KBDobR5vnd1hMZ2YaHCtZQXbTQSCuLS65VrB78/3WwrCeWSNnWVScCMH&#10;h/3ryw4zbWc+01T4WoQQdhkqaLzvMyld2ZBBt7E9ceAqOxj0AQ611APOIdx0Mo6iRBpsOTQ02NNX&#10;Q+W1GI2CVHbjXOeXqhr/4nxJxlNh6V2p9Wr5/ADhafH/4qf7qMP8GB6/hAPk/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CAyEsAAAADbAAAADwAAAAAAAAAAAAAAAACfAgAA&#10;ZHJzL2Rvd25yZXYueG1sUEsFBgAAAAAEAAQA9wAAAIwDA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2gDfDAAAA2wAAAA8AAABkcnMvZG93bnJldi54bWxET01rAjEQvRf8D2EEb5q1VpHVKFawlB7E&#10;roLXYTPurm4ma5Lq+u8bodDbPN7nzJetqcWNnK8sKxgOEhDEudUVFwoO+01/CsIHZI21ZVLwIA/L&#10;Redljqm2d/6mWxYKEUPYp6igDKFJpfR5SQb9wDbEkTtZZzBE6AqpHd5juKnla5JMpMGKY0OJDa1L&#10;yi/Zj1FwzF19Oo7fv952549Ntt0drvvHRalet13NQARqw7/4z/2p4/wRPH+JB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naAN8MAAADbAAAADwAAAAAAAAAAAAAAAACf&#10;AgAAZHJzL2Rvd25yZXYueG1sUEsFBgAAAAAEAAQA9wAAAI8DAAAAAA==&#10;">
                <v:imagedata r:id="rId4" o:title=""/>
                <v:path arrowok="t"/>
              </v:shape>
            </v:group>
          </w:pict>
        </mc:Fallback>
      </mc:AlternateContent>
    </w:r>
    <w:r w:rsidR="003E272D">
      <w:fldChar w:fldCharType="begin"/>
    </w:r>
    <w:r w:rsidR="003E272D" w:rsidRPr="00C63C58">
      <w:instrText xml:space="preserve"> STYLEREF  Title  \* MERGEFORMAT </w:instrText>
    </w:r>
    <w:r w:rsidR="003E272D">
      <w:fldChar w:fldCharType="separate"/>
    </w:r>
    <w:r w:rsidR="005C6763">
      <w:t>contingent overload on morwell b3 transformer on 23 february 2015</w:t>
    </w:r>
    <w:r w:rsidR="003E272D">
      <w:fldChar w:fldCharType="end"/>
    </w:r>
    <w:r w:rsidR="005032D6" w:rsidRPr="00BD6C4C">
      <w:drawing>
        <wp:anchor distT="0" distB="0" distL="114300" distR="114300" simplePos="0" relativeHeight="251643392" behindDoc="1" locked="1" layoutInCell="1" allowOverlap="1" wp14:anchorId="44876E37" wp14:editId="44876E38">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452"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5"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76E1D" w14:textId="77777777" w:rsidR="00B32145" w:rsidRPr="005032D6" w:rsidRDefault="005032D6" w:rsidP="00BD6C4C">
    <w:pPr>
      <w:pStyle w:val="Header"/>
    </w:pPr>
    <w:r>
      <w:drawing>
        <wp:anchor distT="0" distB="0" distL="114300" distR="114300" simplePos="0" relativeHeight="251657728" behindDoc="0" locked="0" layoutInCell="1" allowOverlap="1" wp14:anchorId="44876E3F" wp14:editId="44876E40">
          <wp:simplePos x="0" y="0"/>
          <wp:positionH relativeFrom="column">
            <wp:posOffset>-302895</wp:posOffset>
          </wp:positionH>
          <wp:positionV relativeFrom="paragraph">
            <wp:posOffset>-30480</wp:posOffset>
          </wp:positionV>
          <wp:extent cx="213862" cy="213995"/>
          <wp:effectExtent l="0" t="0" r="0" b="0"/>
          <wp:wrapNone/>
          <wp:docPr id="291"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60800" behindDoc="0" locked="0" layoutInCell="1" allowOverlap="1" wp14:anchorId="44876E41" wp14:editId="44876E42">
          <wp:simplePos x="0" y="0"/>
          <wp:positionH relativeFrom="column">
            <wp:posOffset>-301704</wp:posOffset>
          </wp:positionH>
          <wp:positionV relativeFrom="paragraph">
            <wp:posOffset>-29845</wp:posOffset>
          </wp:positionV>
          <wp:extent cx="213862" cy="213995"/>
          <wp:effectExtent l="0" t="0" r="0" b="0"/>
          <wp:wrapNone/>
          <wp:docPr id="292" name="GasIco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56704" behindDoc="0" locked="0" layoutInCell="1" allowOverlap="1" wp14:anchorId="44876E43" wp14:editId="44876E44">
              <wp:simplePos x="0" y="0"/>
              <wp:positionH relativeFrom="column">
                <wp:posOffset>-565471</wp:posOffset>
              </wp:positionH>
              <wp:positionV relativeFrom="paragraph">
                <wp:posOffset>-34120</wp:posOffset>
              </wp:positionV>
              <wp:extent cx="476546" cy="213995"/>
              <wp:effectExtent l="0" t="0" r="0" b="0"/>
              <wp:wrapNone/>
              <wp:docPr id="288" name="BothIcons" hidden="1"/>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289"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290"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4F133A3F" id="BothIcons" o:spid="_x0000_s1026" style="position:absolute;margin-left:-44.55pt;margin-top:-2.7pt;width:37.5pt;height:16.85pt;z-index:251656704;visibility:hidden"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waI/DAAAA3AAAAA8AAABkcnMvZG93bnJldi54bWxEj0+LwjAUxO/CfofwFvam6fag3WoUWRCE&#10;xYNV2Oujef2jzUtpUlu/vREEj8PM/IZZbUbTiBt1rras4HsWgSDOra65VHA+7aYJCOeRNTaWScGd&#10;HGzWH5MVptoOfKRb5ksRIOxSVFB536ZSurwig25mW+LgFbYz6IPsSqk7HALcNDKOork0WHNYqLCl&#10;34rya9YbBYls+qE8XIqi/48P47z/yywtlPr6HLdLEJ5G/w6/2nutIE5+4HkmHAG5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3Boj8MAAADcAAAADwAAAAAAAAAAAAAAAACf&#10;AgAAZHJzL2Rvd25yZXYueG1sUEsFBgAAAAAEAAQA9wAAAI8DA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96cDDAAAA3AAAAA8AAABkcnMvZG93bnJldi54bWxET89rwjAUvgv7H8ITvGmqTNlqo2wDx/Aw&#10;XBV6fTTPttq8dEnU+t8vB2HHj+93tu5NK67kfGNZwXSSgCAurW64UnDYb8YvIHxA1thaJgV38rBe&#10;PQ0yTLW98Q9d81CJGMI+RQV1CF0qpS9rMugntiOO3NE6gyFCV0nt8BbDTStnSbKQBhuODTV29FFT&#10;ec4vRkFRuvZYzN+3z7vT5yb/3h1+9/ezUqNh/7YEEagP/+KH+0srmL3G+fFMPAJ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3pwMMAAADcAAAADwAAAAAAAAAAAAAAAACf&#10;AgAAZHJzL2Rvd25yZXYueG1sUEsFBgAAAAAEAAQA9wAAAI8DAAAAAA==&#10;">
                <v:imagedata r:id="rId4" o:title=""/>
                <v:path arrowok="t"/>
              </v:shape>
            </v:group>
          </w:pict>
        </mc:Fallback>
      </mc:AlternateContent>
    </w:r>
    <w:fldSimple w:instr=" STYLEREF  Title  \* MERGEFORMAT ">
      <w:r w:rsidR="005C6763" w:rsidRPr="005C6763">
        <w:rPr>
          <w:b/>
          <w:bCs w:val="0"/>
          <w:lang w:val="en-US"/>
        </w:rPr>
        <w:t>contingent</w:t>
      </w:r>
      <w:r w:rsidR="005C6763">
        <w:t xml:space="preserve"> overload on morwell b3 transformer on 23 february 2015</w:t>
      </w:r>
    </w:fldSimple>
    <w:r w:rsidRPr="008760A9">
      <w:drawing>
        <wp:anchor distT="0" distB="0" distL="114300" distR="114300" simplePos="0" relativeHeight="251664896" behindDoc="1" locked="1" layoutInCell="1" allowOverlap="1" wp14:anchorId="44876E45" wp14:editId="44876E46">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293"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5"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A084E"/>
    <w:multiLevelType w:val="multilevel"/>
    <w:tmpl w:val="01DA623A"/>
    <w:lvl w:ilvl="0">
      <w:start w:val="1"/>
      <w:numFmt w:val="lowerLetter"/>
      <w:pStyle w:val="TableList"/>
      <w:lvlText w:val="%1)"/>
      <w:lvlJc w:val="left"/>
      <w:pPr>
        <w:tabs>
          <w:tab w:val="num" w:pos="170"/>
        </w:tabs>
        <w:ind w:left="170" w:hanging="170"/>
      </w:pPr>
      <w:rPr>
        <w:rFonts w:hint="default"/>
      </w:rPr>
    </w:lvl>
    <w:lvl w:ilvl="1">
      <w:start w:val="1"/>
      <w:numFmt w:val="lowerLetter"/>
      <w:lvlText w:val="%2."/>
      <w:lvlJc w:val="left"/>
      <w:pPr>
        <w:ind w:left="1876" w:hanging="360"/>
      </w:pPr>
      <w:rPr>
        <w:rFonts w:hint="default"/>
      </w:rPr>
    </w:lvl>
    <w:lvl w:ilvl="2">
      <w:start w:val="1"/>
      <w:numFmt w:val="lowerRoman"/>
      <w:lvlText w:val="%3."/>
      <w:lvlJc w:val="right"/>
      <w:pPr>
        <w:ind w:left="2596" w:hanging="180"/>
      </w:pPr>
      <w:rPr>
        <w:rFonts w:hint="default"/>
      </w:rPr>
    </w:lvl>
    <w:lvl w:ilvl="3">
      <w:start w:val="1"/>
      <w:numFmt w:val="decimal"/>
      <w:lvlText w:val="%4."/>
      <w:lvlJc w:val="left"/>
      <w:pPr>
        <w:ind w:left="3316" w:hanging="360"/>
      </w:pPr>
      <w:rPr>
        <w:rFonts w:hint="default"/>
      </w:rPr>
    </w:lvl>
    <w:lvl w:ilvl="4">
      <w:start w:val="1"/>
      <w:numFmt w:val="lowerLetter"/>
      <w:lvlText w:val="%5."/>
      <w:lvlJc w:val="left"/>
      <w:pPr>
        <w:ind w:left="4036" w:hanging="360"/>
      </w:pPr>
      <w:rPr>
        <w:rFonts w:hint="default"/>
      </w:rPr>
    </w:lvl>
    <w:lvl w:ilvl="5">
      <w:start w:val="1"/>
      <w:numFmt w:val="lowerRoman"/>
      <w:lvlText w:val="%6."/>
      <w:lvlJc w:val="right"/>
      <w:pPr>
        <w:ind w:left="4756" w:hanging="180"/>
      </w:pPr>
      <w:rPr>
        <w:rFonts w:hint="default"/>
      </w:rPr>
    </w:lvl>
    <w:lvl w:ilvl="6">
      <w:start w:val="1"/>
      <w:numFmt w:val="decimal"/>
      <w:lvlText w:val="%7."/>
      <w:lvlJc w:val="left"/>
      <w:pPr>
        <w:ind w:left="5476" w:hanging="360"/>
      </w:pPr>
      <w:rPr>
        <w:rFonts w:hint="default"/>
      </w:rPr>
    </w:lvl>
    <w:lvl w:ilvl="7">
      <w:start w:val="1"/>
      <w:numFmt w:val="lowerLetter"/>
      <w:lvlText w:val="%8."/>
      <w:lvlJc w:val="left"/>
      <w:pPr>
        <w:ind w:left="6196" w:hanging="360"/>
      </w:pPr>
      <w:rPr>
        <w:rFonts w:hint="default"/>
      </w:rPr>
    </w:lvl>
    <w:lvl w:ilvl="8">
      <w:start w:val="1"/>
      <w:numFmt w:val="lowerRoman"/>
      <w:lvlText w:val="%9."/>
      <w:lvlJc w:val="right"/>
      <w:pPr>
        <w:ind w:left="6916" w:hanging="180"/>
      </w:pPr>
      <w:rPr>
        <w:rFonts w:hint="default"/>
      </w:rPr>
    </w:lvl>
  </w:abstractNum>
  <w:abstractNum w:abstractNumId="1" w15:restartNumberingAfterBreak="0">
    <w:nsid w:val="036A2B72"/>
    <w:multiLevelType w:val="multilevel"/>
    <w:tmpl w:val="D3BA2E74"/>
    <w:lvl w:ilvl="0">
      <w:start w:val="1"/>
      <w:numFmt w:val="decimal"/>
      <w:pStyle w:val="CaptionFigure"/>
      <w:lvlText w:val="Figure %1"/>
      <w:lvlJc w:val="left"/>
      <w:pPr>
        <w:tabs>
          <w:tab w:val="num" w:pos="992"/>
        </w:tabs>
        <w:ind w:left="992" w:hanging="99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77C4B70"/>
    <w:multiLevelType w:val="multilevel"/>
    <w:tmpl w:val="A206575C"/>
    <w:lvl w:ilvl="0">
      <w:start w:val="1"/>
      <w:numFmt w:val="upperLetter"/>
      <w:pStyle w:val="AppendixHeading1"/>
      <w:lvlText w:val="Appendix %1."/>
      <w:lvlJc w:val="left"/>
      <w:pPr>
        <w:tabs>
          <w:tab w:val="num" w:pos="2126"/>
        </w:tabs>
        <w:ind w:left="0" w:firstLine="0"/>
      </w:pPr>
      <w:rPr>
        <w:rFonts w:hint="default"/>
      </w:rPr>
    </w:lvl>
    <w:lvl w:ilvl="1">
      <w:start w:val="1"/>
      <w:numFmt w:val="decimal"/>
      <w:pStyle w:val="AppendixHeading2"/>
      <w:lvlText w:val="%1.%2"/>
      <w:lvlJc w:val="left"/>
      <w:pPr>
        <w:ind w:left="992" w:hanging="992"/>
      </w:pPr>
      <w:rPr>
        <w:rFonts w:hint="default"/>
      </w:rPr>
    </w:lvl>
    <w:lvl w:ilvl="2">
      <w:start w:val="1"/>
      <w:numFmt w:val="decimal"/>
      <w:pStyle w:val="AppendixHeading3"/>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3" w15:restartNumberingAfterBreak="0">
    <w:nsid w:val="0D330CD0"/>
    <w:multiLevelType w:val="hybridMultilevel"/>
    <w:tmpl w:val="3BD26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BF0038"/>
    <w:multiLevelType w:val="multilevel"/>
    <w:tmpl w:val="1396BF20"/>
    <w:styleLink w:val="AttachmentList"/>
    <w:lvl w:ilvl="0">
      <w:start w:val="1"/>
      <w:numFmt w:val="upperLetter"/>
      <w:suff w:val="space"/>
      <w:lvlText w:val="Attachment %1 -"/>
      <w:lvlJc w:val="left"/>
      <w:pPr>
        <w:ind w:left="0" w:firstLine="0"/>
      </w:pPr>
      <w:rPr>
        <w:rFonts w:hint="default"/>
      </w:rPr>
    </w:lvl>
    <w:lvl w:ilvl="1">
      <w:start w:val="1"/>
      <w:numFmt w:val="decimal"/>
      <w:lvlText w:val="%1.%2"/>
      <w:lvlJc w:val="left"/>
      <w:pPr>
        <w:ind w:left="992" w:hanging="992"/>
      </w:pPr>
      <w:rPr>
        <w:rFonts w:hint="default"/>
      </w:rPr>
    </w:lvl>
    <w:lvl w:ilvl="2">
      <w:start w:val="1"/>
      <w:numFmt w:val="decimal"/>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5" w15:restartNumberingAfterBreak="0">
    <w:nsid w:val="14C63564"/>
    <w:multiLevelType w:val="multilevel"/>
    <w:tmpl w:val="92B6F26E"/>
    <w:lvl w:ilvl="0">
      <w:start w:val="1"/>
      <w:numFmt w:val="decimal"/>
      <w:pStyle w:val="Heading1"/>
      <w:lvlText w:val="%1."/>
      <w:lvlJc w:val="left"/>
      <w:pPr>
        <w:tabs>
          <w:tab w:val="num" w:pos="1133"/>
        </w:tabs>
        <w:ind w:left="1133" w:hanging="992"/>
      </w:pPr>
      <w:rPr>
        <w:rFonts w:hint="default"/>
      </w:rPr>
    </w:lvl>
    <w:lvl w:ilvl="1">
      <w:start w:val="1"/>
      <w:numFmt w:val="decimal"/>
      <w:pStyle w:val="Heading2"/>
      <w:lvlText w:val="%1.%2"/>
      <w:lvlJc w:val="left"/>
      <w:pPr>
        <w:tabs>
          <w:tab w:val="num" w:pos="992"/>
        </w:tabs>
        <w:ind w:left="992" w:hanging="992"/>
      </w:pPr>
      <w:rPr>
        <w:rFonts w:hint="default"/>
      </w:rPr>
    </w:lvl>
    <w:lvl w:ilvl="2">
      <w:start w:val="1"/>
      <w:numFmt w:val="decimal"/>
      <w:pStyle w:val="Heading3"/>
      <w:lvlText w:val="%1.%2.%3"/>
      <w:lvlJc w:val="left"/>
      <w:pPr>
        <w:tabs>
          <w:tab w:val="num" w:pos="992"/>
        </w:tabs>
        <w:ind w:left="992" w:hanging="992"/>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4FC31CB"/>
    <w:multiLevelType w:val="multilevel"/>
    <w:tmpl w:val="6E3C6B58"/>
    <w:lvl w:ilvl="0">
      <w:start w:val="1"/>
      <w:numFmt w:val="bullet"/>
      <w:pStyle w:val="ListBullet"/>
      <w:lvlText w:val=""/>
      <w:lvlJc w:val="left"/>
      <w:pPr>
        <w:ind w:left="425" w:hanging="283"/>
      </w:pPr>
      <w:rPr>
        <w:rFonts w:ascii="Symbol" w:hAnsi="Symbol" w:hint="default"/>
      </w:rPr>
    </w:lvl>
    <w:lvl w:ilvl="1">
      <w:start w:val="1"/>
      <w:numFmt w:val="bullet"/>
      <w:pStyle w:val="ListBullet2"/>
      <w:lvlText w:val=""/>
      <w:lvlJc w:val="left"/>
      <w:pPr>
        <w:ind w:left="709" w:hanging="284"/>
      </w:pPr>
      <w:rPr>
        <w:rFonts w:ascii="Symbol" w:hAnsi="Symbol" w:hint="default"/>
      </w:rPr>
    </w:lvl>
    <w:lvl w:ilvl="2">
      <w:start w:val="1"/>
      <w:numFmt w:val="bullet"/>
      <w:pStyle w:val="ListBullet3"/>
      <w:lvlText w:val="○"/>
      <w:lvlJc w:val="left"/>
      <w:pPr>
        <w:ind w:left="992" w:hanging="283"/>
      </w:pPr>
      <w:rPr>
        <w:rFonts w:ascii="Arial" w:hAnsi="Arial" w:hint="default"/>
        <w:color w:val="auto"/>
      </w:rPr>
    </w:lvl>
    <w:lvl w:ilvl="3">
      <w:start w:val="1"/>
      <w:numFmt w:val="decimal"/>
      <w:lvlText w:val="(%4)"/>
      <w:lvlJc w:val="left"/>
      <w:pPr>
        <w:ind w:left="1277" w:hanging="283"/>
      </w:pPr>
      <w:rPr>
        <w:rFonts w:hint="default"/>
      </w:rPr>
    </w:lvl>
    <w:lvl w:ilvl="4">
      <w:start w:val="1"/>
      <w:numFmt w:val="lowerLetter"/>
      <w:lvlText w:val="(%5)"/>
      <w:lvlJc w:val="left"/>
      <w:pPr>
        <w:ind w:left="1561" w:hanging="283"/>
      </w:pPr>
      <w:rPr>
        <w:rFonts w:hint="default"/>
      </w:rPr>
    </w:lvl>
    <w:lvl w:ilvl="5">
      <w:start w:val="1"/>
      <w:numFmt w:val="lowerRoman"/>
      <w:lvlText w:val="(%6)"/>
      <w:lvlJc w:val="left"/>
      <w:pPr>
        <w:ind w:left="1845" w:hanging="283"/>
      </w:pPr>
      <w:rPr>
        <w:rFonts w:hint="default"/>
      </w:rPr>
    </w:lvl>
    <w:lvl w:ilvl="6">
      <w:start w:val="1"/>
      <w:numFmt w:val="decimal"/>
      <w:lvlText w:val="%7."/>
      <w:lvlJc w:val="left"/>
      <w:pPr>
        <w:ind w:left="2129" w:hanging="283"/>
      </w:pPr>
      <w:rPr>
        <w:rFonts w:hint="default"/>
      </w:rPr>
    </w:lvl>
    <w:lvl w:ilvl="7">
      <w:start w:val="1"/>
      <w:numFmt w:val="lowerLetter"/>
      <w:lvlText w:val="%8."/>
      <w:lvlJc w:val="left"/>
      <w:pPr>
        <w:ind w:left="2413" w:hanging="283"/>
      </w:pPr>
      <w:rPr>
        <w:rFonts w:hint="default"/>
      </w:rPr>
    </w:lvl>
    <w:lvl w:ilvl="8">
      <w:start w:val="1"/>
      <w:numFmt w:val="lowerRoman"/>
      <w:lvlText w:val="%9."/>
      <w:lvlJc w:val="left"/>
      <w:pPr>
        <w:ind w:left="2697" w:hanging="283"/>
      </w:pPr>
      <w:rPr>
        <w:rFonts w:hint="default"/>
      </w:rPr>
    </w:lvl>
  </w:abstractNum>
  <w:abstractNum w:abstractNumId="7" w15:restartNumberingAfterBreak="0">
    <w:nsid w:val="16BA1177"/>
    <w:multiLevelType w:val="multilevel"/>
    <w:tmpl w:val="A0848F70"/>
    <w:lvl w:ilvl="0">
      <w:start w:val="1"/>
      <w:numFmt w:val="decimal"/>
      <w:pStyle w:val="ListNumber"/>
      <w:lvlText w:val="%1."/>
      <w:lvlJc w:val="left"/>
      <w:pPr>
        <w:ind w:left="425" w:hanging="283"/>
      </w:pPr>
      <w:rPr>
        <w:rFonts w:hint="default"/>
      </w:rPr>
    </w:lvl>
    <w:lvl w:ilvl="1">
      <w:start w:val="1"/>
      <w:numFmt w:val="decimal"/>
      <w:pStyle w:val="ListNumber2"/>
      <w:lvlText w:val="%2."/>
      <w:lvlJc w:val="left"/>
      <w:pPr>
        <w:ind w:left="709" w:hanging="284"/>
      </w:pPr>
      <w:rPr>
        <w:rFonts w:hint="default"/>
      </w:rPr>
    </w:lvl>
    <w:lvl w:ilvl="2">
      <w:start w:val="1"/>
      <w:numFmt w:val="decimal"/>
      <w:pStyle w:val="ListNumber3"/>
      <w:lvlText w:val="%3."/>
      <w:lvlJc w:val="left"/>
      <w:pPr>
        <w:ind w:left="992"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82B625B"/>
    <w:multiLevelType w:val="hybridMultilevel"/>
    <w:tmpl w:val="F6EA2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284EBC"/>
    <w:multiLevelType w:val="multilevel"/>
    <w:tmpl w:val="933CDC98"/>
    <w:lvl w:ilvl="0">
      <w:start w:val="1"/>
      <w:numFmt w:val="lowerLetter"/>
      <w:pStyle w:val="ListLetter"/>
      <w:lvlText w:val="%1)"/>
      <w:lvlJc w:val="left"/>
      <w:pPr>
        <w:ind w:left="425" w:hanging="283"/>
      </w:pPr>
      <w:rPr>
        <w:rFonts w:hint="default"/>
      </w:rPr>
    </w:lvl>
    <w:lvl w:ilvl="1">
      <w:start w:val="1"/>
      <w:numFmt w:val="lowerLetter"/>
      <w:pStyle w:val="ListLetter2"/>
      <w:lvlText w:val="%2."/>
      <w:lvlJc w:val="left"/>
      <w:pPr>
        <w:ind w:left="709" w:hanging="284"/>
      </w:pPr>
      <w:rPr>
        <w:rFonts w:hint="default"/>
      </w:rPr>
    </w:lvl>
    <w:lvl w:ilvl="2">
      <w:start w:val="1"/>
      <w:numFmt w:val="lowerLetter"/>
      <w:pStyle w:val="ListLetter3"/>
      <w:lvlText w:val="%3,"/>
      <w:lvlJc w:val="left"/>
      <w:pPr>
        <w:ind w:left="992" w:hanging="283"/>
      </w:pPr>
      <w:rPr>
        <w:rFonts w:hint="default"/>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10" w15:restartNumberingAfterBreak="0">
    <w:nsid w:val="2FFD48FF"/>
    <w:multiLevelType w:val="hybridMultilevel"/>
    <w:tmpl w:val="F306D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7B629F"/>
    <w:multiLevelType w:val="multilevel"/>
    <w:tmpl w:val="8CCE38A4"/>
    <w:lvl w:ilvl="0">
      <w:start w:val="1"/>
      <w:numFmt w:val="decimal"/>
      <w:pStyle w:val="CaptionTable"/>
      <w:lvlText w:val="Table %1"/>
      <w:lvlJc w:val="left"/>
      <w:pPr>
        <w:tabs>
          <w:tab w:val="num" w:pos="992"/>
        </w:tabs>
        <w:ind w:left="992" w:hanging="99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70A4443"/>
    <w:multiLevelType w:val="hybridMultilevel"/>
    <w:tmpl w:val="F2984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5A5314"/>
    <w:multiLevelType w:val="multilevel"/>
    <w:tmpl w:val="04DA89EC"/>
    <w:styleLink w:val="HeadingList"/>
    <w:lvl w:ilvl="0">
      <w:start w:val="1"/>
      <w:numFmt w:val="decimal"/>
      <w:suff w:val="space"/>
      <w:lvlText w:val="Chapter %1 -"/>
      <w:lvlJc w:val="left"/>
      <w:pPr>
        <w:ind w:left="0" w:firstLine="0"/>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992" w:hanging="992"/>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14" w15:restartNumberingAfterBreak="0">
    <w:nsid w:val="4E600E74"/>
    <w:multiLevelType w:val="multilevel"/>
    <w:tmpl w:val="622E15AA"/>
    <w:lvl w:ilvl="0">
      <w:start w:val="1"/>
      <w:numFmt w:val="bullet"/>
      <w:pStyle w:val="TableBullet"/>
      <w:lvlText w:val=""/>
      <w:lvlJc w:val="left"/>
      <w:pPr>
        <w:tabs>
          <w:tab w:val="num" w:pos="170"/>
        </w:tabs>
        <w:ind w:left="170" w:hanging="170"/>
      </w:pPr>
      <w:rPr>
        <w:rFonts w:ascii="Symbol" w:hAnsi="Symbol" w:hint="default"/>
      </w:rPr>
    </w:lvl>
    <w:lvl w:ilvl="1">
      <w:start w:val="1"/>
      <w:numFmt w:val="bullet"/>
      <w:pStyle w:val="TableBullet2"/>
      <w:lvlText w:val=""/>
      <w:lvlJc w:val="left"/>
      <w:pPr>
        <w:tabs>
          <w:tab w:val="num" w:pos="340"/>
        </w:tabs>
        <w:ind w:left="340" w:hanging="170"/>
      </w:pPr>
      <w:rPr>
        <w:rFonts w:ascii="Symbol" w:hAnsi="Symbol"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num w:numId="1">
    <w:abstractNumId w:val="2"/>
  </w:num>
  <w:num w:numId="2">
    <w:abstractNumId w:val="4"/>
  </w:num>
  <w:num w:numId="3">
    <w:abstractNumId w:val="1"/>
  </w:num>
  <w:num w:numId="4">
    <w:abstractNumId w:val="11"/>
  </w:num>
  <w:num w:numId="5">
    <w:abstractNumId w:val="5"/>
  </w:num>
  <w:num w:numId="6">
    <w:abstractNumId w:val="13"/>
  </w:num>
  <w:num w:numId="7">
    <w:abstractNumId w:val="6"/>
  </w:num>
  <w:num w:numId="8">
    <w:abstractNumId w:val="9"/>
  </w:num>
  <w:num w:numId="9">
    <w:abstractNumId w:val="7"/>
  </w:num>
  <w:num w:numId="10">
    <w:abstractNumId w:val="14"/>
  </w:num>
  <w:num w:numId="11">
    <w:abstractNumId w:val="0"/>
  </w:num>
  <w:num w:numId="12">
    <w:abstractNumId w:val="12"/>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2"/>
  </w:num>
  <w:num w:numId="22">
    <w:abstractNumId w:val="10"/>
  </w:num>
  <w:num w:numId="23">
    <w:abstractNumId w:val="3"/>
  </w:num>
  <w:num w:numId="24">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hideSpellingErrors/>
  <w:hideGrammaticalError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drawingGridHorizontalSpacing w:val="57"/>
  <w:drawingGridVerticalSpacing w:val="57"/>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214"/>
    <w:rsid w:val="00022B1E"/>
    <w:rsid w:val="000238C8"/>
    <w:rsid w:val="00030B52"/>
    <w:rsid w:val="000412AF"/>
    <w:rsid w:val="000625ED"/>
    <w:rsid w:val="00075378"/>
    <w:rsid w:val="00086C68"/>
    <w:rsid w:val="00094297"/>
    <w:rsid w:val="00094619"/>
    <w:rsid w:val="000E4BD3"/>
    <w:rsid w:val="000E4F2C"/>
    <w:rsid w:val="000F03C7"/>
    <w:rsid w:val="00102A20"/>
    <w:rsid w:val="00137B19"/>
    <w:rsid w:val="0014086C"/>
    <w:rsid w:val="00141F40"/>
    <w:rsid w:val="00150406"/>
    <w:rsid w:val="001727F7"/>
    <w:rsid w:val="001A7F84"/>
    <w:rsid w:val="001B28B2"/>
    <w:rsid w:val="001D63B3"/>
    <w:rsid w:val="001E05FF"/>
    <w:rsid w:val="001E6806"/>
    <w:rsid w:val="001F6B1F"/>
    <w:rsid w:val="001F785D"/>
    <w:rsid w:val="002034F1"/>
    <w:rsid w:val="00212F09"/>
    <w:rsid w:val="0021442B"/>
    <w:rsid w:val="002229FB"/>
    <w:rsid w:val="002612D3"/>
    <w:rsid w:val="00267C19"/>
    <w:rsid w:val="002A1D3A"/>
    <w:rsid w:val="002A25D8"/>
    <w:rsid w:val="002C586C"/>
    <w:rsid w:val="002E7C37"/>
    <w:rsid w:val="002F5FF3"/>
    <w:rsid w:val="002F68B6"/>
    <w:rsid w:val="00301D42"/>
    <w:rsid w:val="00322C79"/>
    <w:rsid w:val="003430F8"/>
    <w:rsid w:val="00345855"/>
    <w:rsid w:val="00354207"/>
    <w:rsid w:val="00360C1A"/>
    <w:rsid w:val="00376496"/>
    <w:rsid w:val="003852EC"/>
    <w:rsid w:val="00396C7E"/>
    <w:rsid w:val="00396E83"/>
    <w:rsid w:val="003B0194"/>
    <w:rsid w:val="003B587F"/>
    <w:rsid w:val="003B7004"/>
    <w:rsid w:val="003D2B29"/>
    <w:rsid w:val="003E272D"/>
    <w:rsid w:val="003E2FB9"/>
    <w:rsid w:val="003E7127"/>
    <w:rsid w:val="003F5EE8"/>
    <w:rsid w:val="003F7609"/>
    <w:rsid w:val="0040305D"/>
    <w:rsid w:val="00403075"/>
    <w:rsid w:val="004170F0"/>
    <w:rsid w:val="00425E24"/>
    <w:rsid w:val="0043133B"/>
    <w:rsid w:val="00435600"/>
    <w:rsid w:val="004424BD"/>
    <w:rsid w:val="004449B2"/>
    <w:rsid w:val="00455203"/>
    <w:rsid w:val="0047675C"/>
    <w:rsid w:val="00477D6C"/>
    <w:rsid w:val="004839BB"/>
    <w:rsid w:val="004A25EC"/>
    <w:rsid w:val="004B545A"/>
    <w:rsid w:val="004B54FF"/>
    <w:rsid w:val="004C5114"/>
    <w:rsid w:val="004E7294"/>
    <w:rsid w:val="004F76AA"/>
    <w:rsid w:val="004F7735"/>
    <w:rsid w:val="0050309C"/>
    <w:rsid w:val="005032D6"/>
    <w:rsid w:val="00515408"/>
    <w:rsid w:val="00535D3F"/>
    <w:rsid w:val="00562A2D"/>
    <w:rsid w:val="00570BD6"/>
    <w:rsid w:val="005860B9"/>
    <w:rsid w:val="005A34A9"/>
    <w:rsid w:val="005C08C3"/>
    <w:rsid w:val="005C6763"/>
    <w:rsid w:val="005D22B4"/>
    <w:rsid w:val="005D27E4"/>
    <w:rsid w:val="005F2DB6"/>
    <w:rsid w:val="005F3A83"/>
    <w:rsid w:val="006219FF"/>
    <w:rsid w:val="006225E2"/>
    <w:rsid w:val="00627730"/>
    <w:rsid w:val="00634F4A"/>
    <w:rsid w:val="00672214"/>
    <w:rsid w:val="00673A1C"/>
    <w:rsid w:val="00673AB4"/>
    <w:rsid w:val="006866F3"/>
    <w:rsid w:val="006B1F3B"/>
    <w:rsid w:val="006C13DF"/>
    <w:rsid w:val="006F116B"/>
    <w:rsid w:val="00710277"/>
    <w:rsid w:val="00714DD5"/>
    <w:rsid w:val="00721521"/>
    <w:rsid w:val="00726E5D"/>
    <w:rsid w:val="007309C1"/>
    <w:rsid w:val="00734044"/>
    <w:rsid w:val="0074578A"/>
    <w:rsid w:val="00747E0D"/>
    <w:rsid w:val="00765CBB"/>
    <w:rsid w:val="007B3302"/>
    <w:rsid w:val="007C0DA9"/>
    <w:rsid w:val="007C3594"/>
    <w:rsid w:val="007D6D25"/>
    <w:rsid w:val="007E790B"/>
    <w:rsid w:val="007F0171"/>
    <w:rsid w:val="0080061D"/>
    <w:rsid w:val="00813A65"/>
    <w:rsid w:val="008157E4"/>
    <w:rsid w:val="00841DD8"/>
    <w:rsid w:val="00845A5F"/>
    <w:rsid w:val="00846111"/>
    <w:rsid w:val="00864940"/>
    <w:rsid w:val="00866D87"/>
    <w:rsid w:val="00871831"/>
    <w:rsid w:val="00874117"/>
    <w:rsid w:val="0088148D"/>
    <w:rsid w:val="00884FDA"/>
    <w:rsid w:val="00893A95"/>
    <w:rsid w:val="00896804"/>
    <w:rsid w:val="008B541A"/>
    <w:rsid w:val="008B68C9"/>
    <w:rsid w:val="008D2155"/>
    <w:rsid w:val="008E53BD"/>
    <w:rsid w:val="008E59B7"/>
    <w:rsid w:val="008E6567"/>
    <w:rsid w:val="008E7CB8"/>
    <w:rsid w:val="0090130B"/>
    <w:rsid w:val="00933711"/>
    <w:rsid w:val="00945D09"/>
    <w:rsid w:val="00962609"/>
    <w:rsid w:val="00970003"/>
    <w:rsid w:val="00972A79"/>
    <w:rsid w:val="00991D77"/>
    <w:rsid w:val="00992A0E"/>
    <w:rsid w:val="009B2D96"/>
    <w:rsid w:val="009D71F2"/>
    <w:rsid w:val="009E2F52"/>
    <w:rsid w:val="009F6F2E"/>
    <w:rsid w:val="009F7908"/>
    <w:rsid w:val="00A30891"/>
    <w:rsid w:val="00A341F0"/>
    <w:rsid w:val="00A50648"/>
    <w:rsid w:val="00A55039"/>
    <w:rsid w:val="00AD2617"/>
    <w:rsid w:val="00AE2DEB"/>
    <w:rsid w:val="00AF1660"/>
    <w:rsid w:val="00AF6931"/>
    <w:rsid w:val="00B025EB"/>
    <w:rsid w:val="00B26751"/>
    <w:rsid w:val="00B32145"/>
    <w:rsid w:val="00B33DE4"/>
    <w:rsid w:val="00B55C73"/>
    <w:rsid w:val="00B64DD8"/>
    <w:rsid w:val="00B876BA"/>
    <w:rsid w:val="00B96702"/>
    <w:rsid w:val="00B97A02"/>
    <w:rsid w:val="00BA0060"/>
    <w:rsid w:val="00BA5DA4"/>
    <w:rsid w:val="00BA7257"/>
    <w:rsid w:val="00BA7909"/>
    <w:rsid w:val="00BC0B11"/>
    <w:rsid w:val="00BC23E8"/>
    <w:rsid w:val="00BC3443"/>
    <w:rsid w:val="00BD6C4C"/>
    <w:rsid w:val="00BE1857"/>
    <w:rsid w:val="00BE3052"/>
    <w:rsid w:val="00BF6714"/>
    <w:rsid w:val="00C003D9"/>
    <w:rsid w:val="00C033A8"/>
    <w:rsid w:val="00C066AB"/>
    <w:rsid w:val="00C1110F"/>
    <w:rsid w:val="00C26D86"/>
    <w:rsid w:val="00C31155"/>
    <w:rsid w:val="00C402B0"/>
    <w:rsid w:val="00C63930"/>
    <w:rsid w:val="00C63C58"/>
    <w:rsid w:val="00C735FA"/>
    <w:rsid w:val="00C73DEA"/>
    <w:rsid w:val="00CC7137"/>
    <w:rsid w:val="00CD0F3A"/>
    <w:rsid w:val="00CF0E59"/>
    <w:rsid w:val="00CF287F"/>
    <w:rsid w:val="00D33795"/>
    <w:rsid w:val="00D33DF7"/>
    <w:rsid w:val="00D346A5"/>
    <w:rsid w:val="00D346CB"/>
    <w:rsid w:val="00D455DB"/>
    <w:rsid w:val="00D521CB"/>
    <w:rsid w:val="00D52CD5"/>
    <w:rsid w:val="00D5452F"/>
    <w:rsid w:val="00D60DCC"/>
    <w:rsid w:val="00D835E3"/>
    <w:rsid w:val="00D97DCB"/>
    <w:rsid w:val="00DA1604"/>
    <w:rsid w:val="00DA1FB4"/>
    <w:rsid w:val="00DA393D"/>
    <w:rsid w:val="00DB0547"/>
    <w:rsid w:val="00DB27D1"/>
    <w:rsid w:val="00DC1327"/>
    <w:rsid w:val="00DD29F2"/>
    <w:rsid w:val="00DF0204"/>
    <w:rsid w:val="00DF2D62"/>
    <w:rsid w:val="00DF7E48"/>
    <w:rsid w:val="00E030BC"/>
    <w:rsid w:val="00E46635"/>
    <w:rsid w:val="00E93FF1"/>
    <w:rsid w:val="00E97423"/>
    <w:rsid w:val="00EB2D56"/>
    <w:rsid w:val="00EB52C0"/>
    <w:rsid w:val="00EB615E"/>
    <w:rsid w:val="00EC32AE"/>
    <w:rsid w:val="00EC3844"/>
    <w:rsid w:val="00EC40FB"/>
    <w:rsid w:val="00ED6CB9"/>
    <w:rsid w:val="00EF434F"/>
    <w:rsid w:val="00F033FA"/>
    <w:rsid w:val="00F36CDD"/>
    <w:rsid w:val="00F40B6B"/>
    <w:rsid w:val="00F518C1"/>
    <w:rsid w:val="00F70147"/>
    <w:rsid w:val="00F71308"/>
    <w:rsid w:val="00F8094A"/>
    <w:rsid w:val="00F8565E"/>
    <w:rsid w:val="00F960E4"/>
    <w:rsid w:val="00F96832"/>
    <w:rsid w:val="00FA04F0"/>
    <w:rsid w:val="00FB47FA"/>
    <w:rsid w:val="00FC3120"/>
    <w:rsid w:val="00FD3280"/>
    <w:rsid w:val="00FF6A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44876D73"/>
  <w15:docId w15:val="{FBDC9E09-55E2-4045-99EB-1224F2F36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10" w:unhideWhenUsed="1"/>
    <w:lsdException w:name="List Number 3" w:semiHidden="1" w:uiPriority="1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0" w:unhideWhenUsed="1"/>
    <w:lsdException w:name="List Continue 2" w:semiHidden="1" w:uiPriority="11" w:unhideWhenUsed="1"/>
    <w:lsdException w:name="List Continue 3" w:semiHidden="1" w:uiPriority="12"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8D2155"/>
    <w:pPr>
      <w:spacing w:after="240" w:line="300" w:lineRule="auto"/>
      <w:jc w:val="both"/>
    </w:pPr>
    <w:rPr>
      <w:rFonts w:ascii="Arial" w:eastAsia="Calibri" w:hAnsi="Arial" w:cs="Times New Roman"/>
      <w:sz w:val="20"/>
      <w:szCs w:val="24"/>
    </w:rPr>
  </w:style>
  <w:style w:type="paragraph" w:styleId="Heading1">
    <w:name w:val="heading 1"/>
    <w:basedOn w:val="Normal"/>
    <w:next w:val="BodyText"/>
    <w:link w:val="Heading1Char"/>
    <w:uiPriority w:val="1"/>
    <w:qFormat/>
    <w:rsid w:val="00EB2D56"/>
    <w:pPr>
      <w:keepNext/>
      <w:keepLines/>
      <w:pageBreakBefore/>
      <w:numPr>
        <w:numId w:val="5"/>
      </w:numPr>
      <w:tabs>
        <w:tab w:val="clear" w:pos="1133"/>
        <w:tab w:val="num" w:pos="992"/>
      </w:tabs>
      <w:spacing w:before="240" w:line="264" w:lineRule="auto"/>
      <w:ind w:left="992"/>
      <w:jc w:val="left"/>
      <w:outlineLvl w:val="0"/>
    </w:pPr>
    <w:rPr>
      <w:rFonts w:asciiTheme="majorHAnsi" w:eastAsiaTheme="majorEastAsia" w:hAnsiTheme="majorHAnsi" w:cstheme="majorHAnsi"/>
      <w:bCs/>
      <w:caps/>
      <w:color w:val="1E4164" w:themeColor="accent6"/>
      <w:sz w:val="36"/>
      <w:szCs w:val="28"/>
    </w:rPr>
  </w:style>
  <w:style w:type="paragraph" w:styleId="Heading2">
    <w:name w:val="heading 2"/>
    <w:basedOn w:val="Normal"/>
    <w:next w:val="BodyText"/>
    <w:link w:val="Heading2Char"/>
    <w:uiPriority w:val="1"/>
    <w:qFormat/>
    <w:rsid w:val="008D2155"/>
    <w:pPr>
      <w:keepNext/>
      <w:keepLines/>
      <w:numPr>
        <w:ilvl w:val="1"/>
        <w:numId w:val="5"/>
      </w:numPr>
      <w:spacing w:before="240" w:after="60" w:line="264" w:lineRule="auto"/>
      <w:ind w:right="567"/>
      <w:jc w:val="left"/>
      <w:outlineLvl w:val="1"/>
    </w:pPr>
    <w:rPr>
      <w:rFonts w:asciiTheme="majorHAnsi" w:eastAsiaTheme="majorEastAsia" w:hAnsiTheme="majorHAnsi" w:cstheme="majorBidi"/>
      <w:b/>
      <w:bCs/>
      <w:color w:val="1E4164" w:themeColor="accent6"/>
      <w:sz w:val="30"/>
      <w:szCs w:val="26"/>
    </w:rPr>
  </w:style>
  <w:style w:type="paragraph" w:styleId="Heading3">
    <w:name w:val="heading 3"/>
    <w:basedOn w:val="Normal"/>
    <w:next w:val="BodyText"/>
    <w:link w:val="Heading3Char"/>
    <w:uiPriority w:val="1"/>
    <w:qFormat/>
    <w:rsid w:val="008D2155"/>
    <w:pPr>
      <w:keepNext/>
      <w:keepLines/>
      <w:numPr>
        <w:ilvl w:val="2"/>
        <w:numId w:val="5"/>
      </w:numPr>
      <w:spacing w:before="240" w:after="60" w:line="264" w:lineRule="auto"/>
      <w:jc w:val="left"/>
      <w:outlineLvl w:val="2"/>
    </w:pPr>
    <w:rPr>
      <w:rFonts w:asciiTheme="majorHAnsi" w:eastAsiaTheme="majorEastAsia" w:hAnsiTheme="majorHAnsi" w:cstheme="majorBidi"/>
      <w:b/>
      <w:bCs/>
      <w:color w:val="1E4164" w:themeColor="accent6"/>
      <w:sz w:val="22"/>
    </w:rPr>
  </w:style>
  <w:style w:type="paragraph" w:styleId="Heading4">
    <w:name w:val="heading 4"/>
    <w:basedOn w:val="Normal"/>
    <w:next w:val="BodyText"/>
    <w:link w:val="Heading4Char"/>
    <w:uiPriority w:val="1"/>
    <w:qFormat/>
    <w:rsid w:val="008D2155"/>
    <w:pPr>
      <w:keepNext/>
      <w:keepLines/>
      <w:spacing w:before="240" w:after="60" w:line="264" w:lineRule="auto"/>
      <w:jc w:val="left"/>
      <w:outlineLvl w:val="3"/>
    </w:pPr>
    <w:rPr>
      <w:rFonts w:asciiTheme="majorHAnsi" w:eastAsiaTheme="majorEastAsia" w:hAnsiTheme="majorHAnsi" w:cstheme="majorBidi"/>
      <w:b/>
      <w:bCs/>
      <w:iCs/>
      <w:color w:val="948671"/>
      <w:sz w:val="22"/>
    </w:rPr>
  </w:style>
  <w:style w:type="paragraph" w:styleId="Heading5">
    <w:name w:val="heading 5"/>
    <w:basedOn w:val="Normal"/>
    <w:next w:val="BodyText"/>
    <w:link w:val="Heading5Char"/>
    <w:uiPriority w:val="1"/>
    <w:rsid w:val="008D2155"/>
    <w:pPr>
      <w:keepNext/>
      <w:keepLines/>
      <w:spacing w:before="240" w:after="60" w:line="264" w:lineRule="auto"/>
      <w:jc w:val="left"/>
      <w:outlineLvl w:val="4"/>
    </w:pPr>
    <w:rPr>
      <w:rFonts w:asciiTheme="majorHAnsi" w:eastAsiaTheme="majorEastAsia" w:hAnsiTheme="majorHAnsi" w:cstheme="majorBidi"/>
      <w:b/>
    </w:rPr>
  </w:style>
  <w:style w:type="paragraph" w:styleId="Heading6">
    <w:name w:val="heading 6"/>
    <w:basedOn w:val="Normal"/>
    <w:next w:val="Normal"/>
    <w:link w:val="Heading6Char"/>
    <w:uiPriority w:val="1"/>
    <w:semiHidden/>
    <w:rsid w:val="008D2155"/>
    <w:pPr>
      <w:keepNext/>
      <w:keepLines/>
      <w:numPr>
        <w:ilvl w:val="5"/>
        <w:numId w:val="5"/>
      </w:numPr>
      <w:spacing w:before="200" w:after="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
    <w:semiHidden/>
    <w:rsid w:val="008D2155"/>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
    <w:semiHidden/>
    <w:rsid w:val="008D2155"/>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1"/>
    <w:semiHidden/>
    <w:rsid w:val="008D215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8D2155"/>
    <w:pPr>
      <w:tabs>
        <w:tab w:val="left" w:pos="896"/>
      </w:tabs>
      <w:spacing w:after="0" w:line="240" w:lineRule="auto"/>
      <w:ind w:right="1671"/>
      <w:jc w:val="left"/>
    </w:pPr>
    <w:rPr>
      <w:bCs/>
      <w:caps/>
      <w:noProof/>
      <w:color w:val="194164"/>
      <w:sz w:val="14"/>
      <w:lang w:eastAsia="en-AU"/>
    </w:rPr>
  </w:style>
  <w:style w:type="character" w:customStyle="1" w:styleId="HeaderChar">
    <w:name w:val="Header Char"/>
    <w:basedOn w:val="DefaultParagraphFont"/>
    <w:link w:val="Header"/>
    <w:uiPriority w:val="99"/>
    <w:semiHidden/>
    <w:rsid w:val="008D2155"/>
    <w:rPr>
      <w:rFonts w:ascii="Arial" w:eastAsia="Calibri" w:hAnsi="Arial" w:cs="Times New Roman"/>
      <w:bCs/>
      <w:caps/>
      <w:noProof/>
      <w:color w:val="194164"/>
      <w:sz w:val="14"/>
      <w:szCs w:val="24"/>
      <w:lang w:eastAsia="en-AU"/>
    </w:rPr>
  </w:style>
  <w:style w:type="paragraph" w:styleId="Footer">
    <w:name w:val="footer"/>
    <w:basedOn w:val="Normal"/>
    <w:link w:val="FooterChar"/>
    <w:uiPriority w:val="99"/>
    <w:semiHidden/>
    <w:rsid w:val="008D2155"/>
    <w:pPr>
      <w:pBdr>
        <w:top w:val="single" w:sz="4" w:space="6" w:color="1E4164" w:themeColor="accent6"/>
      </w:pBdr>
      <w:tabs>
        <w:tab w:val="right" w:pos="8239"/>
        <w:tab w:val="right" w:pos="9185"/>
      </w:tabs>
      <w:spacing w:after="0" w:line="240" w:lineRule="auto"/>
      <w:jc w:val="left"/>
    </w:pPr>
    <w:rPr>
      <w:color w:val="1E4164" w:themeColor="accent6"/>
      <w:sz w:val="12"/>
    </w:rPr>
  </w:style>
  <w:style w:type="character" w:customStyle="1" w:styleId="FooterChar">
    <w:name w:val="Footer Char"/>
    <w:basedOn w:val="DefaultParagraphFont"/>
    <w:link w:val="Footer"/>
    <w:uiPriority w:val="99"/>
    <w:semiHidden/>
    <w:rsid w:val="008D2155"/>
    <w:rPr>
      <w:rFonts w:ascii="Arial" w:eastAsia="Calibri" w:hAnsi="Arial" w:cs="Times New Roman"/>
      <w:color w:val="1E4164" w:themeColor="accent6"/>
      <w:sz w:val="12"/>
      <w:szCs w:val="24"/>
    </w:rPr>
  </w:style>
  <w:style w:type="character" w:customStyle="1" w:styleId="Heading1Char">
    <w:name w:val="Heading 1 Char"/>
    <w:basedOn w:val="DefaultParagraphFont"/>
    <w:link w:val="Heading1"/>
    <w:uiPriority w:val="1"/>
    <w:rsid w:val="00EB2D56"/>
    <w:rPr>
      <w:rFonts w:asciiTheme="majorHAnsi" w:eastAsiaTheme="majorEastAsia" w:hAnsiTheme="majorHAnsi" w:cstheme="majorHAnsi"/>
      <w:bCs/>
      <w:caps/>
      <w:color w:val="1E4164" w:themeColor="accent6"/>
      <w:sz w:val="36"/>
      <w:szCs w:val="28"/>
    </w:rPr>
  </w:style>
  <w:style w:type="paragraph" w:styleId="BodyText">
    <w:name w:val="Body Text"/>
    <w:basedOn w:val="Normal"/>
    <w:link w:val="BodyTextChar"/>
    <w:qFormat/>
    <w:rsid w:val="008D2155"/>
    <w:pPr>
      <w:spacing w:after="120" w:line="260" w:lineRule="atLeast"/>
      <w:jc w:val="left"/>
    </w:pPr>
  </w:style>
  <w:style w:type="character" w:customStyle="1" w:styleId="BodyTextChar">
    <w:name w:val="Body Text Char"/>
    <w:basedOn w:val="DefaultParagraphFont"/>
    <w:link w:val="BodyText"/>
    <w:rsid w:val="008D2155"/>
    <w:rPr>
      <w:rFonts w:ascii="Arial" w:eastAsia="Calibri" w:hAnsi="Arial" w:cs="Times New Roman"/>
      <w:sz w:val="20"/>
      <w:szCs w:val="24"/>
    </w:rPr>
  </w:style>
  <w:style w:type="paragraph" w:customStyle="1" w:styleId="AppendixHeading1">
    <w:name w:val="Appendix Heading 1"/>
    <w:basedOn w:val="Heading1"/>
    <w:next w:val="BodyText"/>
    <w:uiPriority w:val="99"/>
    <w:qFormat/>
    <w:rsid w:val="008D2155"/>
    <w:pPr>
      <w:numPr>
        <w:numId w:val="1"/>
      </w:numPr>
      <w:tabs>
        <w:tab w:val="left" w:pos="2394"/>
      </w:tabs>
    </w:pPr>
  </w:style>
  <w:style w:type="character" w:customStyle="1" w:styleId="Heading2Char">
    <w:name w:val="Heading 2 Char"/>
    <w:basedOn w:val="DefaultParagraphFont"/>
    <w:link w:val="Heading2"/>
    <w:uiPriority w:val="1"/>
    <w:rsid w:val="008D2155"/>
    <w:rPr>
      <w:rFonts w:asciiTheme="majorHAnsi" w:eastAsiaTheme="majorEastAsia" w:hAnsiTheme="majorHAnsi" w:cstheme="majorBidi"/>
      <w:b/>
      <w:bCs/>
      <w:color w:val="1E4164" w:themeColor="accent6"/>
      <w:sz w:val="30"/>
      <w:szCs w:val="26"/>
    </w:rPr>
  </w:style>
  <w:style w:type="paragraph" w:customStyle="1" w:styleId="AppendixHeading2">
    <w:name w:val="Appendix Heading 2"/>
    <w:basedOn w:val="Heading2"/>
    <w:next w:val="BodyText"/>
    <w:uiPriority w:val="99"/>
    <w:qFormat/>
    <w:rsid w:val="008D2155"/>
    <w:pPr>
      <w:numPr>
        <w:numId w:val="1"/>
      </w:numPr>
    </w:pPr>
    <w:rPr>
      <w:noProof/>
      <w:lang w:eastAsia="en-AU"/>
    </w:rPr>
  </w:style>
  <w:style w:type="character" w:customStyle="1" w:styleId="Heading3Char">
    <w:name w:val="Heading 3 Char"/>
    <w:basedOn w:val="DefaultParagraphFont"/>
    <w:link w:val="Heading3"/>
    <w:uiPriority w:val="1"/>
    <w:rsid w:val="008D2155"/>
    <w:rPr>
      <w:rFonts w:asciiTheme="majorHAnsi" w:eastAsiaTheme="majorEastAsia" w:hAnsiTheme="majorHAnsi" w:cstheme="majorBidi"/>
      <w:b/>
      <w:bCs/>
      <w:color w:val="1E4164" w:themeColor="accent6"/>
      <w:szCs w:val="24"/>
    </w:rPr>
  </w:style>
  <w:style w:type="paragraph" w:customStyle="1" w:styleId="AppendixHeading3">
    <w:name w:val="Appendix Heading 3"/>
    <w:basedOn w:val="Normal"/>
    <w:next w:val="BodyText"/>
    <w:uiPriority w:val="99"/>
    <w:rsid w:val="008D2155"/>
    <w:pPr>
      <w:keepNext/>
      <w:keepLines/>
      <w:numPr>
        <w:ilvl w:val="2"/>
        <w:numId w:val="1"/>
      </w:numPr>
      <w:spacing w:before="240" w:after="60" w:line="264" w:lineRule="auto"/>
      <w:jc w:val="left"/>
      <w:outlineLvl w:val="2"/>
    </w:pPr>
    <w:rPr>
      <w:rFonts w:asciiTheme="majorHAnsi" w:eastAsiaTheme="majorEastAsia" w:hAnsiTheme="majorHAnsi" w:cstheme="majorBidi"/>
      <w:b/>
      <w:bCs/>
      <w:color w:val="1E4164" w:themeColor="accent6"/>
      <w:sz w:val="22"/>
    </w:rPr>
  </w:style>
  <w:style w:type="character" w:customStyle="1" w:styleId="Heading4Char">
    <w:name w:val="Heading 4 Char"/>
    <w:basedOn w:val="DefaultParagraphFont"/>
    <w:link w:val="Heading4"/>
    <w:uiPriority w:val="1"/>
    <w:rsid w:val="008D2155"/>
    <w:rPr>
      <w:rFonts w:asciiTheme="majorHAnsi" w:eastAsiaTheme="majorEastAsia" w:hAnsiTheme="majorHAnsi" w:cstheme="majorBidi"/>
      <w:b/>
      <w:bCs/>
      <w:iCs/>
      <w:color w:val="948671"/>
      <w:szCs w:val="24"/>
    </w:rPr>
  </w:style>
  <w:style w:type="numbering" w:customStyle="1" w:styleId="AppendixList">
    <w:name w:val="Appendix List"/>
    <w:uiPriority w:val="99"/>
    <w:rsid w:val="008D2155"/>
  </w:style>
  <w:style w:type="paragraph" w:customStyle="1" w:styleId="CaptionTable">
    <w:name w:val="Caption Table"/>
    <w:basedOn w:val="Caption"/>
    <w:next w:val="BodyText"/>
    <w:qFormat/>
    <w:rsid w:val="008D2155"/>
    <w:pPr>
      <w:numPr>
        <w:numId w:val="4"/>
      </w:numPr>
      <w:spacing w:after="60" w:line="264" w:lineRule="auto"/>
      <w:jc w:val="left"/>
    </w:pPr>
  </w:style>
  <w:style w:type="paragraph" w:customStyle="1" w:styleId="CaptionFigure">
    <w:name w:val="Caption Figure"/>
    <w:basedOn w:val="Caption"/>
    <w:next w:val="Figure"/>
    <w:qFormat/>
    <w:rsid w:val="008D2155"/>
    <w:pPr>
      <w:numPr>
        <w:numId w:val="3"/>
      </w:numPr>
      <w:spacing w:after="60" w:line="264" w:lineRule="auto"/>
      <w:jc w:val="left"/>
    </w:pPr>
  </w:style>
  <w:style w:type="table" w:styleId="TableGrid">
    <w:name w:val="Table Grid"/>
    <w:aliases w:val="AEMO"/>
    <w:basedOn w:val="TableNormal"/>
    <w:uiPriority w:val="1"/>
    <w:rsid w:val="008D21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ttachmentList">
    <w:name w:val="Attachment List"/>
    <w:uiPriority w:val="99"/>
    <w:rsid w:val="008D2155"/>
    <w:pPr>
      <w:numPr>
        <w:numId w:val="2"/>
      </w:numPr>
    </w:pPr>
  </w:style>
  <w:style w:type="paragraph" w:styleId="BalloonText">
    <w:name w:val="Balloon Text"/>
    <w:basedOn w:val="Normal"/>
    <w:link w:val="BalloonTextChar"/>
    <w:uiPriority w:val="99"/>
    <w:semiHidden/>
    <w:unhideWhenUsed/>
    <w:rsid w:val="008D2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155"/>
    <w:rPr>
      <w:rFonts w:ascii="Tahoma" w:eastAsia="Calibri" w:hAnsi="Tahoma" w:cs="Tahoma"/>
      <w:sz w:val="16"/>
      <w:szCs w:val="16"/>
    </w:rPr>
  </w:style>
  <w:style w:type="paragraph" w:styleId="Bibliography">
    <w:name w:val="Bibliography"/>
    <w:basedOn w:val="Normal"/>
    <w:next w:val="Normal"/>
    <w:uiPriority w:val="37"/>
    <w:semiHidden/>
    <w:unhideWhenUsed/>
    <w:rsid w:val="008D2155"/>
  </w:style>
  <w:style w:type="paragraph" w:styleId="BlockText">
    <w:name w:val="Block Text"/>
    <w:basedOn w:val="Normal"/>
    <w:uiPriority w:val="3"/>
    <w:semiHidden/>
    <w:unhideWhenUsed/>
    <w:qFormat/>
    <w:rsid w:val="008D2155"/>
    <w:pPr>
      <w:pBdr>
        <w:top w:val="single" w:sz="2" w:space="10" w:color="FFC222" w:themeColor="accent1" w:shadow="1"/>
        <w:left w:val="single" w:sz="2" w:space="10" w:color="FFC222" w:themeColor="accent1" w:shadow="1"/>
        <w:bottom w:val="single" w:sz="2" w:space="10" w:color="FFC222" w:themeColor="accent1" w:shadow="1"/>
        <w:right w:val="single" w:sz="2" w:space="10" w:color="FFC222" w:themeColor="accent1" w:shadow="1"/>
      </w:pBdr>
      <w:ind w:left="1152" w:right="1152"/>
    </w:pPr>
    <w:rPr>
      <w:rFonts w:asciiTheme="minorHAnsi" w:eastAsiaTheme="minorEastAsia" w:hAnsiTheme="minorHAnsi" w:cstheme="minorBidi"/>
      <w:i/>
      <w:iCs/>
      <w:color w:val="FFC222" w:themeColor="accent1"/>
    </w:rPr>
  </w:style>
  <w:style w:type="paragraph" w:styleId="BodyText2">
    <w:name w:val="Body Text 2"/>
    <w:basedOn w:val="Normal"/>
    <w:link w:val="BodyText2Char"/>
    <w:uiPriority w:val="99"/>
    <w:semiHidden/>
    <w:rsid w:val="008D2155"/>
    <w:pPr>
      <w:spacing w:after="120" w:line="480" w:lineRule="auto"/>
    </w:pPr>
  </w:style>
  <w:style w:type="character" w:customStyle="1" w:styleId="BodyText2Char">
    <w:name w:val="Body Text 2 Char"/>
    <w:basedOn w:val="DefaultParagraphFont"/>
    <w:link w:val="BodyText2"/>
    <w:uiPriority w:val="99"/>
    <w:semiHidden/>
    <w:rsid w:val="008D2155"/>
    <w:rPr>
      <w:rFonts w:ascii="Arial" w:eastAsia="Calibri" w:hAnsi="Arial" w:cs="Times New Roman"/>
      <w:sz w:val="20"/>
      <w:szCs w:val="24"/>
    </w:rPr>
  </w:style>
  <w:style w:type="paragraph" w:styleId="BodyText3">
    <w:name w:val="Body Text 3"/>
    <w:basedOn w:val="Normal"/>
    <w:link w:val="BodyText3Char"/>
    <w:uiPriority w:val="99"/>
    <w:semiHidden/>
    <w:rsid w:val="008D2155"/>
    <w:pPr>
      <w:spacing w:after="120"/>
    </w:pPr>
    <w:rPr>
      <w:sz w:val="16"/>
      <w:szCs w:val="16"/>
    </w:rPr>
  </w:style>
  <w:style w:type="character" w:customStyle="1" w:styleId="BodyText3Char">
    <w:name w:val="Body Text 3 Char"/>
    <w:basedOn w:val="DefaultParagraphFont"/>
    <w:link w:val="BodyText3"/>
    <w:uiPriority w:val="99"/>
    <w:semiHidden/>
    <w:rsid w:val="008D2155"/>
    <w:rPr>
      <w:rFonts w:ascii="Arial" w:eastAsia="Calibri" w:hAnsi="Arial" w:cs="Times New Roman"/>
      <w:sz w:val="16"/>
      <w:szCs w:val="16"/>
    </w:rPr>
  </w:style>
  <w:style w:type="paragraph" w:styleId="BodyTextFirstIndent">
    <w:name w:val="Body Text First Indent"/>
    <w:basedOn w:val="BodyText"/>
    <w:link w:val="BodyTextFirstIndentChar"/>
    <w:uiPriority w:val="99"/>
    <w:semiHidden/>
    <w:unhideWhenUsed/>
    <w:rsid w:val="008D2155"/>
    <w:pPr>
      <w:ind w:firstLine="425"/>
    </w:pPr>
  </w:style>
  <w:style w:type="character" w:customStyle="1" w:styleId="BodyTextFirstIndentChar">
    <w:name w:val="Body Text First Indent Char"/>
    <w:basedOn w:val="BodyTextChar"/>
    <w:link w:val="BodyTextFirstIndent"/>
    <w:uiPriority w:val="99"/>
    <w:semiHidden/>
    <w:rsid w:val="008D2155"/>
    <w:rPr>
      <w:rFonts w:ascii="Arial" w:eastAsia="Calibri" w:hAnsi="Arial" w:cs="Times New Roman"/>
      <w:sz w:val="20"/>
      <w:szCs w:val="24"/>
    </w:rPr>
  </w:style>
  <w:style w:type="paragraph" w:styleId="BodyTextIndent">
    <w:name w:val="Body Text Indent"/>
    <w:basedOn w:val="Normal"/>
    <w:link w:val="BodyTextIndentChar"/>
    <w:uiPriority w:val="99"/>
    <w:semiHidden/>
    <w:unhideWhenUsed/>
    <w:rsid w:val="008D2155"/>
    <w:pPr>
      <w:spacing w:after="120"/>
      <w:ind w:left="283"/>
    </w:pPr>
  </w:style>
  <w:style w:type="character" w:customStyle="1" w:styleId="BodyTextIndentChar">
    <w:name w:val="Body Text Indent Char"/>
    <w:basedOn w:val="DefaultParagraphFont"/>
    <w:link w:val="BodyTextIndent"/>
    <w:uiPriority w:val="99"/>
    <w:semiHidden/>
    <w:rsid w:val="008D2155"/>
    <w:rPr>
      <w:rFonts w:ascii="Arial" w:eastAsia="Calibri" w:hAnsi="Arial" w:cs="Times New Roman"/>
      <w:sz w:val="20"/>
      <w:szCs w:val="24"/>
    </w:rPr>
  </w:style>
  <w:style w:type="paragraph" w:styleId="BodyTextFirstIndent2">
    <w:name w:val="Body Text First Indent 2"/>
    <w:basedOn w:val="BodyTextIndent"/>
    <w:link w:val="BodyTextFirstIndent2Char"/>
    <w:uiPriority w:val="99"/>
    <w:semiHidden/>
    <w:unhideWhenUsed/>
    <w:rsid w:val="008D2155"/>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8D2155"/>
    <w:rPr>
      <w:rFonts w:ascii="Arial" w:eastAsia="Calibri" w:hAnsi="Arial" w:cs="Times New Roman"/>
      <w:sz w:val="20"/>
      <w:szCs w:val="24"/>
    </w:rPr>
  </w:style>
  <w:style w:type="paragraph" w:styleId="BodyTextIndent2">
    <w:name w:val="Body Text Indent 2"/>
    <w:basedOn w:val="Normal"/>
    <w:link w:val="BodyTextIndent2Char"/>
    <w:uiPriority w:val="99"/>
    <w:semiHidden/>
    <w:unhideWhenUsed/>
    <w:rsid w:val="008D2155"/>
    <w:pPr>
      <w:spacing w:after="120" w:line="480" w:lineRule="auto"/>
      <w:ind w:left="283"/>
    </w:pPr>
  </w:style>
  <w:style w:type="character" w:customStyle="1" w:styleId="BodyTextIndent2Char">
    <w:name w:val="Body Text Indent 2 Char"/>
    <w:basedOn w:val="DefaultParagraphFont"/>
    <w:link w:val="BodyTextIndent2"/>
    <w:uiPriority w:val="99"/>
    <w:semiHidden/>
    <w:rsid w:val="008D2155"/>
    <w:rPr>
      <w:rFonts w:ascii="Arial" w:eastAsia="Calibri" w:hAnsi="Arial" w:cs="Times New Roman"/>
      <w:sz w:val="20"/>
      <w:szCs w:val="24"/>
    </w:rPr>
  </w:style>
  <w:style w:type="paragraph" w:styleId="BodyTextIndent3">
    <w:name w:val="Body Text Indent 3"/>
    <w:basedOn w:val="Normal"/>
    <w:link w:val="BodyTextIndent3Char"/>
    <w:uiPriority w:val="99"/>
    <w:semiHidden/>
    <w:unhideWhenUsed/>
    <w:rsid w:val="008D215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D2155"/>
    <w:rPr>
      <w:rFonts w:ascii="Arial" w:eastAsia="Calibri" w:hAnsi="Arial" w:cs="Times New Roman"/>
      <w:sz w:val="16"/>
      <w:szCs w:val="16"/>
    </w:rPr>
  </w:style>
  <w:style w:type="paragraph" w:customStyle="1" w:styleId="BodyTextSummary">
    <w:name w:val="Body Text Summary"/>
    <w:basedOn w:val="BodyText"/>
    <w:semiHidden/>
    <w:rsid w:val="008D2155"/>
    <w:pPr>
      <w:spacing w:line="300" w:lineRule="auto"/>
    </w:pPr>
    <w:rPr>
      <w:rFonts w:asciiTheme="minorHAnsi" w:hAnsiTheme="minorHAnsi" w:cstheme="minorHAnsi"/>
      <w:color w:val="F47321"/>
      <w:sz w:val="24"/>
    </w:rPr>
  </w:style>
  <w:style w:type="paragraph" w:styleId="Caption">
    <w:name w:val="caption"/>
    <w:basedOn w:val="Normal"/>
    <w:next w:val="Normal"/>
    <w:semiHidden/>
    <w:qFormat/>
    <w:rsid w:val="008D2155"/>
    <w:pPr>
      <w:keepNext/>
      <w:spacing w:before="240" w:after="40" w:line="240" w:lineRule="auto"/>
    </w:pPr>
    <w:rPr>
      <w:b/>
      <w:bCs/>
      <w:sz w:val="18"/>
      <w:szCs w:val="18"/>
    </w:rPr>
  </w:style>
  <w:style w:type="paragraph" w:styleId="Closing">
    <w:name w:val="Closing"/>
    <w:basedOn w:val="Normal"/>
    <w:link w:val="ClosingChar"/>
    <w:uiPriority w:val="99"/>
    <w:semiHidden/>
    <w:unhideWhenUsed/>
    <w:rsid w:val="008D2155"/>
    <w:pPr>
      <w:spacing w:after="0" w:line="240" w:lineRule="auto"/>
      <w:ind w:left="4252"/>
    </w:pPr>
  </w:style>
  <w:style w:type="character" w:customStyle="1" w:styleId="ClosingChar">
    <w:name w:val="Closing Char"/>
    <w:basedOn w:val="DefaultParagraphFont"/>
    <w:link w:val="Closing"/>
    <w:uiPriority w:val="99"/>
    <w:semiHidden/>
    <w:rsid w:val="008D2155"/>
    <w:rPr>
      <w:rFonts w:ascii="Arial" w:eastAsia="Calibri" w:hAnsi="Arial" w:cs="Times New Roman"/>
      <w:sz w:val="20"/>
      <w:szCs w:val="24"/>
    </w:rPr>
  </w:style>
  <w:style w:type="paragraph" w:styleId="CommentText">
    <w:name w:val="annotation text"/>
    <w:basedOn w:val="Normal"/>
    <w:link w:val="CommentTextChar"/>
    <w:uiPriority w:val="99"/>
    <w:semiHidden/>
    <w:unhideWhenUsed/>
    <w:rsid w:val="008D2155"/>
    <w:pPr>
      <w:spacing w:line="240" w:lineRule="auto"/>
    </w:pPr>
    <w:rPr>
      <w:szCs w:val="20"/>
    </w:rPr>
  </w:style>
  <w:style w:type="character" w:customStyle="1" w:styleId="CommentTextChar">
    <w:name w:val="Comment Text Char"/>
    <w:basedOn w:val="DefaultParagraphFont"/>
    <w:link w:val="CommentText"/>
    <w:uiPriority w:val="99"/>
    <w:semiHidden/>
    <w:rsid w:val="008D2155"/>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8D2155"/>
    <w:rPr>
      <w:b/>
      <w:bCs/>
    </w:rPr>
  </w:style>
  <w:style w:type="character" w:customStyle="1" w:styleId="CommentSubjectChar">
    <w:name w:val="Comment Subject Char"/>
    <w:basedOn w:val="CommentTextChar"/>
    <w:link w:val="CommentSubject"/>
    <w:uiPriority w:val="99"/>
    <w:semiHidden/>
    <w:rsid w:val="008D2155"/>
    <w:rPr>
      <w:rFonts w:ascii="Arial" w:eastAsia="Calibri" w:hAnsi="Arial" w:cs="Times New Roman"/>
      <w:b/>
      <w:bCs/>
      <w:sz w:val="20"/>
      <w:szCs w:val="20"/>
    </w:rPr>
  </w:style>
  <w:style w:type="paragraph" w:styleId="Date">
    <w:name w:val="Date"/>
    <w:basedOn w:val="Normal"/>
    <w:next w:val="Normal"/>
    <w:link w:val="DateChar"/>
    <w:uiPriority w:val="99"/>
    <w:semiHidden/>
    <w:unhideWhenUsed/>
    <w:rsid w:val="008D2155"/>
  </w:style>
  <w:style w:type="character" w:customStyle="1" w:styleId="DateChar">
    <w:name w:val="Date Char"/>
    <w:basedOn w:val="DefaultParagraphFont"/>
    <w:link w:val="Date"/>
    <w:uiPriority w:val="99"/>
    <w:semiHidden/>
    <w:rsid w:val="008D2155"/>
    <w:rPr>
      <w:rFonts w:ascii="Arial" w:eastAsia="Calibri" w:hAnsi="Arial" w:cs="Times New Roman"/>
      <w:sz w:val="20"/>
      <w:szCs w:val="24"/>
    </w:rPr>
  </w:style>
  <w:style w:type="paragraph" w:styleId="DocumentMap">
    <w:name w:val="Document Map"/>
    <w:basedOn w:val="Normal"/>
    <w:link w:val="DocumentMapChar"/>
    <w:uiPriority w:val="99"/>
    <w:semiHidden/>
    <w:unhideWhenUsed/>
    <w:rsid w:val="008D215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D2155"/>
    <w:rPr>
      <w:rFonts w:ascii="Tahoma" w:eastAsia="Calibri" w:hAnsi="Tahoma" w:cs="Tahoma"/>
      <w:sz w:val="16"/>
      <w:szCs w:val="16"/>
    </w:rPr>
  </w:style>
  <w:style w:type="paragraph" w:styleId="E-mailSignature">
    <w:name w:val="E-mail Signature"/>
    <w:basedOn w:val="Normal"/>
    <w:link w:val="E-mailSignatureChar"/>
    <w:uiPriority w:val="99"/>
    <w:semiHidden/>
    <w:unhideWhenUsed/>
    <w:rsid w:val="008D2155"/>
    <w:pPr>
      <w:spacing w:after="0" w:line="240" w:lineRule="auto"/>
    </w:pPr>
  </w:style>
  <w:style w:type="character" w:customStyle="1" w:styleId="E-mailSignatureChar">
    <w:name w:val="E-mail Signature Char"/>
    <w:basedOn w:val="DefaultParagraphFont"/>
    <w:link w:val="E-mailSignature"/>
    <w:uiPriority w:val="99"/>
    <w:semiHidden/>
    <w:rsid w:val="008D2155"/>
    <w:rPr>
      <w:rFonts w:ascii="Arial" w:eastAsia="Calibri" w:hAnsi="Arial" w:cs="Times New Roman"/>
      <w:sz w:val="20"/>
      <w:szCs w:val="24"/>
    </w:rPr>
  </w:style>
  <w:style w:type="paragraph" w:styleId="EndnoteText">
    <w:name w:val="endnote text"/>
    <w:basedOn w:val="Normal"/>
    <w:link w:val="EndnoteTextChar"/>
    <w:uiPriority w:val="99"/>
    <w:semiHidden/>
    <w:unhideWhenUsed/>
    <w:rsid w:val="008D2155"/>
    <w:pPr>
      <w:spacing w:after="0" w:line="240" w:lineRule="auto"/>
    </w:pPr>
    <w:rPr>
      <w:szCs w:val="20"/>
    </w:rPr>
  </w:style>
  <w:style w:type="character" w:customStyle="1" w:styleId="EndnoteTextChar">
    <w:name w:val="Endnote Text Char"/>
    <w:basedOn w:val="DefaultParagraphFont"/>
    <w:link w:val="EndnoteText"/>
    <w:uiPriority w:val="99"/>
    <w:semiHidden/>
    <w:rsid w:val="008D2155"/>
    <w:rPr>
      <w:rFonts w:ascii="Arial" w:eastAsia="Calibri" w:hAnsi="Arial" w:cs="Times New Roman"/>
      <w:sz w:val="20"/>
      <w:szCs w:val="20"/>
    </w:rPr>
  </w:style>
  <w:style w:type="paragraph" w:styleId="EnvelopeAddress">
    <w:name w:val="envelope address"/>
    <w:basedOn w:val="Normal"/>
    <w:uiPriority w:val="99"/>
    <w:semiHidden/>
    <w:unhideWhenUsed/>
    <w:rsid w:val="008D2155"/>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8D2155"/>
    <w:pPr>
      <w:spacing w:after="0" w:line="240" w:lineRule="auto"/>
    </w:pPr>
    <w:rPr>
      <w:rFonts w:asciiTheme="majorHAnsi" w:eastAsiaTheme="majorEastAsia" w:hAnsiTheme="majorHAnsi" w:cstheme="majorBidi"/>
      <w:szCs w:val="20"/>
    </w:rPr>
  </w:style>
  <w:style w:type="paragraph" w:customStyle="1" w:styleId="Figure">
    <w:name w:val="Figure"/>
    <w:basedOn w:val="Caption"/>
    <w:next w:val="TableFootnote"/>
    <w:qFormat/>
    <w:rsid w:val="008D2155"/>
    <w:pPr>
      <w:shd w:val="clear" w:color="auto" w:fill="F7F5F5"/>
      <w:spacing w:before="0" w:after="0"/>
      <w:jc w:val="center"/>
    </w:pPr>
    <w:rPr>
      <w:noProof/>
      <w:lang w:eastAsia="en-AU"/>
    </w:rPr>
  </w:style>
  <w:style w:type="paragraph" w:customStyle="1" w:styleId="FooterEven">
    <w:name w:val="Footer Even"/>
    <w:basedOn w:val="Normal"/>
    <w:link w:val="FooterEvenChar"/>
    <w:semiHidden/>
    <w:rsid w:val="008D2155"/>
    <w:pPr>
      <w:tabs>
        <w:tab w:val="left" w:pos="947"/>
        <w:tab w:val="right" w:pos="9185"/>
      </w:tabs>
      <w:spacing w:after="0" w:line="240" w:lineRule="auto"/>
    </w:pPr>
    <w:rPr>
      <w:color w:val="F47321"/>
      <w:sz w:val="12"/>
    </w:rPr>
  </w:style>
  <w:style w:type="character" w:customStyle="1" w:styleId="FooterEvenChar">
    <w:name w:val="Footer Even Char"/>
    <w:basedOn w:val="DefaultParagraphFont"/>
    <w:link w:val="FooterEven"/>
    <w:semiHidden/>
    <w:rsid w:val="008D2155"/>
    <w:rPr>
      <w:rFonts w:ascii="Arial" w:eastAsia="Calibri" w:hAnsi="Arial" w:cs="Times New Roman"/>
      <w:color w:val="F47321"/>
      <w:sz w:val="12"/>
      <w:szCs w:val="24"/>
    </w:rPr>
  </w:style>
  <w:style w:type="character" w:styleId="FootnoteReference">
    <w:name w:val="footnote reference"/>
    <w:basedOn w:val="DefaultParagraphFont"/>
    <w:uiPriority w:val="99"/>
    <w:semiHidden/>
    <w:rsid w:val="008D2155"/>
    <w:rPr>
      <w:vertAlign w:val="superscript"/>
    </w:rPr>
  </w:style>
  <w:style w:type="paragraph" w:styleId="FootnoteText">
    <w:name w:val="footnote text"/>
    <w:basedOn w:val="Normal"/>
    <w:link w:val="FootnoteTextChar"/>
    <w:uiPriority w:val="99"/>
    <w:semiHidden/>
    <w:rsid w:val="008D2155"/>
    <w:pPr>
      <w:tabs>
        <w:tab w:val="left" w:pos="180"/>
      </w:tabs>
      <w:spacing w:after="0" w:line="240" w:lineRule="auto"/>
      <w:ind w:left="180" w:hanging="180"/>
      <w:jc w:val="left"/>
    </w:pPr>
    <w:rPr>
      <w:sz w:val="14"/>
      <w:szCs w:val="20"/>
    </w:rPr>
  </w:style>
  <w:style w:type="character" w:customStyle="1" w:styleId="FootnoteTextChar">
    <w:name w:val="Footnote Text Char"/>
    <w:basedOn w:val="DefaultParagraphFont"/>
    <w:link w:val="FootnoteText"/>
    <w:uiPriority w:val="99"/>
    <w:semiHidden/>
    <w:rsid w:val="008D2155"/>
    <w:rPr>
      <w:rFonts w:ascii="Arial" w:eastAsia="Calibri" w:hAnsi="Arial" w:cs="Times New Roman"/>
      <w:sz w:val="14"/>
      <w:szCs w:val="20"/>
    </w:rPr>
  </w:style>
  <w:style w:type="paragraph" w:customStyle="1" w:styleId="ForewordHeading1">
    <w:name w:val="Foreword Heading 1"/>
    <w:basedOn w:val="Heading1"/>
    <w:next w:val="BodyText"/>
    <w:rsid w:val="008D2155"/>
    <w:pPr>
      <w:numPr>
        <w:numId w:val="0"/>
      </w:numPr>
    </w:pPr>
  </w:style>
  <w:style w:type="paragraph" w:customStyle="1" w:styleId="ForewordHeading2">
    <w:name w:val="Foreword Heading 2"/>
    <w:basedOn w:val="Heading2"/>
    <w:next w:val="BodyText"/>
    <w:rsid w:val="008D2155"/>
    <w:pPr>
      <w:numPr>
        <w:ilvl w:val="0"/>
        <w:numId w:val="0"/>
      </w:numPr>
    </w:pPr>
  </w:style>
  <w:style w:type="paragraph" w:customStyle="1" w:styleId="ForewordHeading3">
    <w:name w:val="Foreword Heading 3"/>
    <w:basedOn w:val="Heading3"/>
    <w:next w:val="BodyText"/>
    <w:rsid w:val="008D2155"/>
    <w:pPr>
      <w:numPr>
        <w:ilvl w:val="0"/>
        <w:numId w:val="0"/>
      </w:numPr>
    </w:pPr>
  </w:style>
  <w:style w:type="character" w:customStyle="1" w:styleId="Heading5Char">
    <w:name w:val="Heading 5 Char"/>
    <w:basedOn w:val="DefaultParagraphFont"/>
    <w:link w:val="Heading5"/>
    <w:uiPriority w:val="1"/>
    <w:rsid w:val="008D2155"/>
    <w:rPr>
      <w:rFonts w:asciiTheme="majorHAnsi" w:eastAsiaTheme="majorEastAsia" w:hAnsiTheme="majorHAnsi" w:cstheme="majorBidi"/>
      <w:b/>
      <w:sz w:val="20"/>
      <w:szCs w:val="24"/>
    </w:rPr>
  </w:style>
  <w:style w:type="character" w:customStyle="1" w:styleId="Heading6Char">
    <w:name w:val="Heading 6 Char"/>
    <w:basedOn w:val="DefaultParagraphFont"/>
    <w:link w:val="Heading6"/>
    <w:uiPriority w:val="1"/>
    <w:semiHidden/>
    <w:rsid w:val="008D2155"/>
    <w:rPr>
      <w:rFonts w:asciiTheme="majorHAnsi" w:eastAsiaTheme="majorEastAsia" w:hAnsiTheme="majorHAnsi" w:cstheme="majorBidi"/>
      <w:i/>
      <w:iCs/>
      <w:sz w:val="20"/>
      <w:szCs w:val="24"/>
    </w:rPr>
  </w:style>
  <w:style w:type="character" w:customStyle="1" w:styleId="Heading7Char">
    <w:name w:val="Heading 7 Char"/>
    <w:basedOn w:val="DefaultParagraphFont"/>
    <w:link w:val="Heading7"/>
    <w:uiPriority w:val="1"/>
    <w:semiHidden/>
    <w:rsid w:val="008D2155"/>
    <w:rPr>
      <w:rFonts w:asciiTheme="majorHAnsi" w:eastAsiaTheme="majorEastAsia" w:hAnsiTheme="majorHAnsi" w:cstheme="majorBidi"/>
      <w:i/>
      <w:iCs/>
      <w:color w:val="404040" w:themeColor="text1" w:themeTint="BF"/>
      <w:sz w:val="20"/>
      <w:szCs w:val="24"/>
    </w:rPr>
  </w:style>
  <w:style w:type="character" w:customStyle="1" w:styleId="Heading8Char">
    <w:name w:val="Heading 8 Char"/>
    <w:basedOn w:val="DefaultParagraphFont"/>
    <w:link w:val="Heading8"/>
    <w:uiPriority w:val="1"/>
    <w:semiHidden/>
    <w:rsid w:val="008D215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1"/>
    <w:semiHidden/>
    <w:rsid w:val="008D2155"/>
    <w:rPr>
      <w:rFonts w:asciiTheme="majorHAnsi" w:eastAsiaTheme="majorEastAsia" w:hAnsiTheme="majorHAnsi" w:cstheme="majorBidi"/>
      <w:i/>
      <w:iCs/>
      <w:color w:val="404040" w:themeColor="text1" w:themeTint="BF"/>
      <w:sz w:val="20"/>
      <w:szCs w:val="20"/>
    </w:rPr>
  </w:style>
  <w:style w:type="numbering" w:customStyle="1" w:styleId="HeadingList">
    <w:name w:val="Heading List"/>
    <w:uiPriority w:val="99"/>
    <w:rsid w:val="008D2155"/>
    <w:pPr>
      <w:numPr>
        <w:numId w:val="6"/>
      </w:numPr>
    </w:pPr>
  </w:style>
  <w:style w:type="paragraph" w:customStyle="1" w:styleId="Headingu6">
    <w:name w:val="Heading u6"/>
    <w:basedOn w:val="Heading6"/>
    <w:next w:val="BodyText"/>
    <w:semiHidden/>
    <w:rsid w:val="008D2155"/>
    <w:pPr>
      <w:numPr>
        <w:ilvl w:val="0"/>
        <w:numId w:val="0"/>
      </w:numPr>
    </w:pPr>
  </w:style>
  <w:style w:type="paragraph" w:styleId="HTMLAddress">
    <w:name w:val="HTML Address"/>
    <w:basedOn w:val="Normal"/>
    <w:link w:val="HTMLAddressChar"/>
    <w:uiPriority w:val="99"/>
    <w:semiHidden/>
    <w:unhideWhenUsed/>
    <w:rsid w:val="008D2155"/>
    <w:pPr>
      <w:spacing w:after="0" w:line="240" w:lineRule="auto"/>
    </w:pPr>
    <w:rPr>
      <w:i/>
      <w:iCs/>
    </w:rPr>
  </w:style>
  <w:style w:type="character" w:customStyle="1" w:styleId="HTMLAddressChar">
    <w:name w:val="HTML Address Char"/>
    <w:basedOn w:val="DefaultParagraphFont"/>
    <w:link w:val="HTMLAddress"/>
    <w:uiPriority w:val="99"/>
    <w:semiHidden/>
    <w:rsid w:val="008D2155"/>
    <w:rPr>
      <w:rFonts w:ascii="Arial" w:eastAsia="Calibri" w:hAnsi="Arial" w:cs="Times New Roman"/>
      <w:i/>
      <w:iCs/>
      <w:sz w:val="20"/>
      <w:szCs w:val="24"/>
    </w:rPr>
  </w:style>
  <w:style w:type="paragraph" w:styleId="HTMLPreformatted">
    <w:name w:val="HTML Preformatted"/>
    <w:basedOn w:val="Normal"/>
    <w:link w:val="HTMLPreformattedChar"/>
    <w:uiPriority w:val="99"/>
    <w:semiHidden/>
    <w:unhideWhenUsed/>
    <w:rsid w:val="008D2155"/>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8D2155"/>
    <w:rPr>
      <w:rFonts w:ascii="Consolas" w:eastAsia="Calibri" w:hAnsi="Consolas" w:cs="Times New Roman"/>
      <w:sz w:val="20"/>
      <w:szCs w:val="20"/>
    </w:rPr>
  </w:style>
  <w:style w:type="character" w:styleId="Hyperlink">
    <w:name w:val="Hyperlink"/>
    <w:basedOn w:val="BodyTextChar"/>
    <w:uiPriority w:val="99"/>
    <w:rsid w:val="008D2155"/>
    <w:rPr>
      <w:rFonts w:asciiTheme="minorHAnsi" w:eastAsia="Calibri" w:hAnsiTheme="minorHAnsi" w:cs="Times New Roman"/>
      <w:b w:val="0"/>
      <w:color w:val="1E4164" w:themeColor="accent6"/>
      <w:sz w:val="18"/>
      <w:szCs w:val="24"/>
      <w:u w:val="single"/>
      <w:lang w:eastAsia="en-US"/>
    </w:rPr>
  </w:style>
  <w:style w:type="paragraph" w:styleId="Index1">
    <w:name w:val="index 1"/>
    <w:basedOn w:val="Normal"/>
    <w:next w:val="Normal"/>
    <w:autoRedefine/>
    <w:uiPriority w:val="99"/>
    <w:semiHidden/>
    <w:unhideWhenUsed/>
    <w:rsid w:val="008D2155"/>
    <w:pPr>
      <w:spacing w:after="0" w:line="240" w:lineRule="auto"/>
      <w:ind w:left="200" w:hanging="200"/>
    </w:pPr>
  </w:style>
  <w:style w:type="paragraph" w:styleId="Index2">
    <w:name w:val="index 2"/>
    <w:basedOn w:val="Normal"/>
    <w:next w:val="Normal"/>
    <w:autoRedefine/>
    <w:uiPriority w:val="99"/>
    <w:semiHidden/>
    <w:unhideWhenUsed/>
    <w:rsid w:val="008D2155"/>
    <w:pPr>
      <w:spacing w:after="0" w:line="240" w:lineRule="auto"/>
      <w:ind w:left="400" w:hanging="200"/>
    </w:pPr>
  </w:style>
  <w:style w:type="paragraph" w:styleId="Index3">
    <w:name w:val="index 3"/>
    <w:basedOn w:val="Normal"/>
    <w:next w:val="Normal"/>
    <w:autoRedefine/>
    <w:uiPriority w:val="99"/>
    <w:semiHidden/>
    <w:unhideWhenUsed/>
    <w:rsid w:val="008D2155"/>
    <w:pPr>
      <w:spacing w:after="0" w:line="240" w:lineRule="auto"/>
      <w:ind w:left="600" w:hanging="200"/>
    </w:pPr>
  </w:style>
  <w:style w:type="paragraph" w:styleId="Index4">
    <w:name w:val="index 4"/>
    <w:basedOn w:val="Normal"/>
    <w:next w:val="Normal"/>
    <w:autoRedefine/>
    <w:uiPriority w:val="99"/>
    <w:semiHidden/>
    <w:unhideWhenUsed/>
    <w:rsid w:val="008D2155"/>
    <w:pPr>
      <w:spacing w:after="0" w:line="240" w:lineRule="auto"/>
      <w:ind w:left="800" w:hanging="200"/>
    </w:pPr>
  </w:style>
  <w:style w:type="paragraph" w:styleId="Index5">
    <w:name w:val="index 5"/>
    <w:basedOn w:val="Normal"/>
    <w:next w:val="Normal"/>
    <w:autoRedefine/>
    <w:uiPriority w:val="99"/>
    <w:semiHidden/>
    <w:unhideWhenUsed/>
    <w:rsid w:val="008D2155"/>
    <w:pPr>
      <w:spacing w:after="0" w:line="240" w:lineRule="auto"/>
      <w:ind w:left="1000" w:hanging="200"/>
    </w:pPr>
  </w:style>
  <w:style w:type="paragraph" w:styleId="Index6">
    <w:name w:val="index 6"/>
    <w:basedOn w:val="Normal"/>
    <w:next w:val="Normal"/>
    <w:autoRedefine/>
    <w:uiPriority w:val="99"/>
    <w:semiHidden/>
    <w:unhideWhenUsed/>
    <w:rsid w:val="008D2155"/>
    <w:pPr>
      <w:spacing w:after="0" w:line="240" w:lineRule="auto"/>
      <w:ind w:left="1200" w:hanging="200"/>
    </w:pPr>
  </w:style>
  <w:style w:type="paragraph" w:styleId="Index7">
    <w:name w:val="index 7"/>
    <w:basedOn w:val="Normal"/>
    <w:next w:val="Normal"/>
    <w:autoRedefine/>
    <w:uiPriority w:val="99"/>
    <w:semiHidden/>
    <w:unhideWhenUsed/>
    <w:rsid w:val="008D2155"/>
    <w:pPr>
      <w:spacing w:after="0" w:line="240" w:lineRule="auto"/>
      <w:ind w:left="1400" w:hanging="200"/>
    </w:pPr>
  </w:style>
  <w:style w:type="paragraph" w:styleId="Index8">
    <w:name w:val="index 8"/>
    <w:basedOn w:val="Normal"/>
    <w:next w:val="Normal"/>
    <w:autoRedefine/>
    <w:uiPriority w:val="99"/>
    <w:semiHidden/>
    <w:unhideWhenUsed/>
    <w:rsid w:val="008D2155"/>
    <w:pPr>
      <w:spacing w:after="0" w:line="240" w:lineRule="auto"/>
      <w:ind w:left="1600" w:hanging="200"/>
    </w:pPr>
  </w:style>
  <w:style w:type="paragraph" w:styleId="Index9">
    <w:name w:val="index 9"/>
    <w:basedOn w:val="Normal"/>
    <w:next w:val="Normal"/>
    <w:autoRedefine/>
    <w:uiPriority w:val="99"/>
    <w:semiHidden/>
    <w:unhideWhenUsed/>
    <w:rsid w:val="008D2155"/>
    <w:pPr>
      <w:spacing w:after="0" w:line="240" w:lineRule="auto"/>
      <w:ind w:left="1800" w:hanging="200"/>
    </w:pPr>
  </w:style>
  <w:style w:type="paragraph" w:styleId="IndexHeading">
    <w:name w:val="index heading"/>
    <w:basedOn w:val="Normal"/>
    <w:next w:val="Index1"/>
    <w:uiPriority w:val="99"/>
    <w:semiHidden/>
    <w:unhideWhenUsed/>
    <w:rsid w:val="008D2155"/>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rsid w:val="008D2155"/>
    <w:pPr>
      <w:pBdr>
        <w:bottom w:val="single" w:sz="4" w:space="4" w:color="FFC222" w:themeColor="accent1"/>
      </w:pBdr>
      <w:spacing w:before="200" w:after="280"/>
      <w:ind w:left="936" w:right="936"/>
    </w:pPr>
    <w:rPr>
      <w:b/>
      <w:bCs/>
      <w:i/>
      <w:iCs/>
      <w:color w:val="FFC222" w:themeColor="accent1"/>
    </w:rPr>
  </w:style>
  <w:style w:type="character" w:customStyle="1" w:styleId="IntenseQuoteChar">
    <w:name w:val="Intense Quote Char"/>
    <w:basedOn w:val="DefaultParagraphFont"/>
    <w:link w:val="IntenseQuote"/>
    <w:uiPriority w:val="30"/>
    <w:semiHidden/>
    <w:rsid w:val="008D2155"/>
    <w:rPr>
      <w:rFonts w:ascii="Arial" w:eastAsia="Calibri" w:hAnsi="Arial" w:cs="Times New Roman"/>
      <w:b/>
      <w:bCs/>
      <w:i/>
      <w:iCs/>
      <w:color w:val="FFC222" w:themeColor="accent1"/>
      <w:sz w:val="20"/>
      <w:szCs w:val="24"/>
    </w:rPr>
  </w:style>
  <w:style w:type="paragraph" w:styleId="List">
    <w:name w:val="List"/>
    <w:basedOn w:val="Normal"/>
    <w:uiPriority w:val="99"/>
    <w:semiHidden/>
    <w:rsid w:val="008D2155"/>
    <w:pPr>
      <w:ind w:left="283" w:hanging="283"/>
      <w:contextualSpacing/>
    </w:pPr>
  </w:style>
  <w:style w:type="paragraph" w:styleId="List2">
    <w:name w:val="List 2"/>
    <w:basedOn w:val="Normal"/>
    <w:uiPriority w:val="99"/>
    <w:semiHidden/>
    <w:rsid w:val="008D2155"/>
    <w:pPr>
      <w:ind w:left="566" w:hanging="283"/>
      <w:contextualSpacing/>
    </w:pPr>
  </w:style>
  <w:style w:type="paragraph" w:styleId="List3">
    <w:name w:val="List 3"/>
    <w:basedOn w:val="Normal"/>
    <w:uiPriority w:val="99"/>
    <w:semiHidden/>
    <w:rsid w:val="008D2155"/>
    <w:pPr>
      <w:ind w:left="849" w:hanging="283"/>
      <w:contextualSpacing/>
    </w:pPr>
  </w:style>
  <w:style w:type="paragraph" w:styleId="List4">
    <w:name w:val="List 4"/>
    <w:basedOn w:val="Normal"/>
    <w:uiPriority w:val="99"/>
    <w:semiHidden/>
    <w:rsid w:val="008D2155"/>
    <w:pPr>
      <w:ind w:left="1132" w:hanging="283"/>
      <w:contextualSpacing/>
    </w:pPr>
  </w:style>
  <w:style w:type="paragraph" w:styleId="List5">
    <w:name w:val="List 5"/>
    <w:basedOn w:val="Normal"/>
    <w:uiPriority w:val="99"/>
    <w:semiHidden/>
    <w:rsid w:val="008D2155"/>
    <w:pPr>
      <w:ind w:left="1415" w:hanging="283"/>
      <w:contextualSpacing/>
    </w:pPr>
  </w:style>
  <w:style w:type="paragraph" w:styleId="ListBullet">
    <w:name w:val="List Bullet"/>
    <w:basedOn w:val="BodyText"/>
    <w:qFormat/>
    <w:rsid w:val="008D2155"/>
    <w:pPr>
      <w:numPr>
        <w:numId w:val="7"/>
      </w:numPr>
      <w:spacing w:after="60"/>
    </w:pPr>
  </w:style>
  <w:style w:type="paragraph" w:styleId="ListBullet2">
    <w:name w:val="List Bullet 2"/>
    <w:basedOn w:val="Normal"/>
    <w:qFormat/>
    <w:rsid w:val="008D2155"/>
    <w:pPr>
      <w:numPr>
        <w:ilvl w:val="1"/>
        <w:numId w:val="7"/>
      </w:numPr>
      <w:spacing w:after="60" w:line="260" w:lineRule="atLeast"/>
      <w:jc w:val="left"/>
    </w:pPr>
  </w:style>
  <w:style w:type="paragraph" w:styleId="ListBullet3">
    <w:name w:val="List Bullet 3"/>
    <w:basedOn w:val="Normal"/>
    <w:rsid w:val="008D2155"/>
    <w:pPr>
      <w:numPr>
        <w:ilvl w:val="2"/>
        <w:numId w:val="7"/>
      </w:numPr>
      <w:spacing w:after="60" w:line="260" w:lineRule="atLeast"/>
      <w:jc w:val="left"/>
    </w:pPr>
  </w:style>
  <w:style w:type="paragraph" w:styleId="ListBullet4">
    <w:name w:val="List Bullet 4"/>
    <w:basedOn w:val="Normal"/>
    <w:uiPriority w:val="99"/>
    <w:semiHidden/>
    <w:rsid w:val="008D2155"/>
    <w:pPr>
      <w:contextualSpacing/>
    </w:pPr>
  </w:style>
  <w:style w:type="paragraph" w:styleId="ListBullet5">
    <w:name w:val="List Bullet 5"/>
    <w:basedOn w:val="Normal"/>
    <w:uiPriority w:val="99"/>
    <w:semiHidden/>
    <w:rsid w:val="008D2155"/>
    <w:pPr>
      <w:contextualSpacing/>
    </w:pPr>
  </w:style>
  <w:style w:type="paragraph" w:styleId="ListContinue">
    <w:name w:val="List Continue"/>
    <w:basedOn w:val="Normal"/>
    <w:uiPriority w:val="10"/>
    <w:rsid w:val="008D2155"/>
    <w:pPr>
      <w:spacing w:after="60" w:line="260" w:lineRule="atLeast"/>
      <w:ind w:left="425"/>
      <w:jc w:val="left"/>
    </w:pPr>
  </w:style>
  <w:style w:type="paragraph" w:styleId="ListContinue2">
    <w:name w:val="List Continue 2"/>
    <w:basedOn w:val="Normal"/>
    <w:uiPriority w:val="11"/>
    <w:rsid w:val="008D2155"/>
    <w:pPr>
      <w:spacing w:after="60" w:line="260" w:lineRule="atLeast"/>
      <w:ind w:left="709"/>
      <w:jc w:val="left"/>
    </w:pPr>
  </w:style>
  <w:style w:type="paragraph" w:styleId="ListContinue3">
    <w:name w:val="List Continue 3"/>
    <w:basedOn w:val="Normal"/>
    <w:uiPriority w:val="12"/>
    <w:rsid w:val="008D2155"/>
    <w:pPr>
      <w:spacing w:after="60" w:line="260" w:lineRule="atLeast"/>
      <w:ind w:left="992"/>
      <w:jc w:val="left"/>
    </w:pPr>
  </w:style>
  <w:style w:type="paragraph" w:styleId="ListContinue4">
    <w:name w:val="List Continue 4"/>
    <w:basedOn w:val="Normal"/>
    <w:uiPriority w:val="99"/>
    <w:semiHidden/>
    <w:rsid w:val="008D2155"/>
    <w:pPr>
      <w:spacing w:after="120"/>
      <w:ind w:left="1132"/>
      <w:contextualSpacing/>
    </w:pPr>
  </w:style>
  <w:style w:type="paragraph" w:styleId="ListContinue5">
    <w:name w:val="List Continue 5"/>
    <w:basedOn w:val="Normal"/>
    <w:uiPriority w:val="99"/>
    <w:semiHidden/>
    <w:rsid w:val="008D2155"/>
    <w:pPr>
      <w:spacing w:after="120"/>
      <w:ind w:left="1415"/>
      <w:contextualSpacing/>
    </w:pPr>
  </w:style>
  <w:style w:type="paragraph" w:customStyle="1" w:styleId="ListLetter">
    <w:name w:val="List Letter"/>
    <w:basedOn w:val="ListBullet"/>
    <w:uiPriority w:val="9"/>
    <w:rsid w:val="008D2155"/>
    <w:pPr>
      <w:numPr>
        <w:numId w:val="8"/>
      </w:numPr>
    </w:pPr>
  </w:style>
  <w:style w:type="paragraph" w:styleId="ListNumber">
    <w:name w:val="List Number"/>
    <w:basedOn w:val="Normal"/>
    <w:uiPriority w:val="9"/>
    <w:rsid w:val="008D2155"/>
    <w:pPr>
      <w:numPr>
        <w:numId w:val="9"/>
      </w:numPr>
      <w:spacing w:after="60" w:line="260" w:lineRule="atLeast"/>
      <w:jc w:val="left"/>
    </w:pPr>
    <w:rPr>
      <w:szCs w:val="18"/>
    </w:rPr>
  </w:style>
  <w:style w:type="paragraph" w:styleId="ListNumber2">
    <w:name w:val="List Number 2"/>
    <w:basedOn w:val="Normal"/>
    <w:uiPriority w:val="10"/>
    <w:rsid w:val="008D2155"/>
    <w:pPr>
      <w:numPr>
        <w:ilvl w:val="1"/>
        <w:numId w:val="9"/>
      </w:numPr>
      <w:spacing w:after="60" w:line="260" w:lineRule="atLeast"/>
    </w:pPr>
  </w:style>
  <w:style w:type="paragraph" w:styleId="ListNumber3">
    <w:name w:val="List Number 3"/>
    <w:basedOn w:val="Normal"/>
    <w:uiPriority w:val="11"/>
    <w:rsid w:val="008D2155"/>
    <w:pPr>
      <w:numPr>
        <w:ilvl w:val="2"/>
        <w:numId w:val="9"/>
      </w:numPr>
      <w:spacing w:after="60" w:line="260" w:lineRule="atLeast"/>
    </w:pPr>
  </w:style>
  <w:style w:type="paragraph" w:styleId="ListNumber4">
    <w:name w:val="List Number 4"/>
    <w:basedOn w:val="Normal"/>
    <w:uiPriority w:val="99"/>
    <w:semiHidden/>
    <w:unhideWhenUsed/>
    <w:rsid w:val="008D2155"/>
    <w:pPr>
      <w:contextualSpacing/>
    </w:pPr>
  </w:style>
  <w:style w:type="paragraph" w:styleId="ListNumber5">
    <w:name w:val="List Number 5"/>
    <w:basedOn w:val="Normal"/>
    <w:uiPriority w:val="99"/>
    <w:semiHidden/>
    <w:unhideWhenUsed/>
    <w:rsid w:val="008D2155"/>
    <w:pPr>
      <w:contextualSpacing/>
    </w:pPr>
  </w:style>
  <w:style w:type="paragraph" w:styleId="ListParagraph">
    <w:name w:val="List Paragraph"/>
    <w:basedOn w:val="Normal"/>
    <w:uiPriority w:val="34"/>
    <w:semiHidden/>
    <w:rsid w:val="008D2155"/>
    <w:pPr>
      <w:ind w:left="720"/>
      <w:contextualSpacing/>
    </w:pPr>
  </w:style>
  <w:style w:type="paragraph" w:styleId="MacroText">
    <w:name w:val="macro"/>
    <w:link w:val="MacroTextChar"/>
    <w:uiPriority w:val="99"/>
    <w:semiHidden/>
    <w:unhideWhenUsed/>
    <w:rsid w:val="008D2155"/>
    <w:pPr>
      <w:tabs>
        <w:tab w:val="left" w:pos="480"/>
        <w:tab w:val="left" w:pos="960"/>
        <w:tab w:val="left" w:pos="1440"/>
        <w:tab w:val="left" w:pos="1920"/>
        <w:tab w:val="left" w:pos="2400"/>
        <w:tab w:val="left" w:pos="2880"/>
        <w:tab w:val="left" w:pos="3360"/>
        <w:tab w:val="left" w:pos="3840"/>
        <w:tab w:val="left" w:pos="4320"/>
      </w:tabs>
      <w:spacing w:after="0" w:line="300" w:lineRule="auto"/>
      <w:jc w:val="both"/>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8D2155"/>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8D215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8D2155"/>
    <w:rPr>
      <w:rFonts w:asciiTheme="majorHAnsi" w:eastAsiaTheme="majorEastAsia" w:hAnsiTheme="majorHAnsi" w:cstheme="majorBidi"/>
      <w:sz w:val="24"/>
      <w:szCs w:val="24"/>
      <w:shd w:val="pct20" w:color="auto" w:fill="auto"/>
    </w:rPr>
  </w:style>
  <w:style w:type="paragraph" w:styleId="NoSpacing">
    <w:name w:val="No Spacing"/>
    <w:uiPriority w:val="99"/>
    <w:semiHidden/>
    <w:rsid w:val="008D2155"/>
    <w:pPr>
      <w:spacing w:after="0" w:line="240" w:lineRule="auto"/>
      <w:jc w:val="both"/>
    </w:pPr>
    <w:rPr>
      <w:rFonts w:ascii="Arial" w:eastAsia="Calibri" w:hAnsi="Arial" w:cs="Times New Roman"/>
      <w:sz w:val="20"/>
      <w:szCs w:val="24"/>
    </w:rPr>
  </w:style>
  <w:style w:type="paragraph" w:styleId="NormalWeb">
    <w:name w:val="Normal (Web)"/>
    <w:basedOn w:val="Normal"/>
    <w:uiPriority w:val="99"/>
    <w:semiHidden/>
    <w:rsid w:val="008D2155"/>
    <w:rPr>
      <w:rFonts w:ascii="Times New Roman" w:hAnsi="Times New Roman"/>
      <w:sz w:val="24"/>
    </w:rPr>
  </w:style>
  <w:style w:type="paragraph" w:styleId="NormalIndent">
    <w:name w:val="Normal Indent"/>
    <w:basedOn w:val="Normal"/>
    <w:uiPriority w:val="99"/>
    <w:semiHidden/>
    <w:rsid w:val="008D2155"/>
    <w:pPr>
      <w:ind w:left="720"/>
    </w:pPr>
  </w:style>
  <w:style w:type="paragraph" w:styleId="NoteHeading">
    <w:name w:val="Note Heading"/>
    <w:basedOn w:val="Normal"/>
    <w:next w:val="Normal"/>
    <w:link w:val="NoteHeadingChar"/>
    <w:uiPriority w:val="99"/>
    <w:semiHidden/>
    <w:rsid w:val="008D2155"/>
    <w:pPr>
      <w:spacing w:after="0" w:line="240" w:lineRule="auto"/>
    </w:pPr>
  </w:style>
  <w:style w:type="character" w:customStyle="1" w:styleId="NoteHeadingChar">
    <w:name w:val="Note Heading Char"/>
    <w:basedOn w:val="DefaultParagraphFont"/>
    <w:link w:val="NoteHeading"/>
    <w:uiPriority w:val="99"/>
    <w:semiHidden/>
    <w:rsid w:val="008D2155"/>
    <w:rPr>
      <w:rFonts w:ascii="Arial" w:eastAsia="Calibri" w:hAnsi="Arial" w:cs="Times New Roman"/>
      <w:sz w:val="20"/>
      <w:szCs w:val="24"/>
    </w:rPr>
  </w:style>
  <w:style w:type="paragraph" w:styleId="PlainText">
    <w:name w:val="Plain Text"/>
    <w:basedOn w:val="Normal"/>
    <w:link w:val="PlainTextChar"/>
    <w:uiPriority w:val="99"/>
    <w:semiHidden/>
    <w:unhideWhenUsed/>
    <w:rsid w:val="008D215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D2155"/>
    <w:rPr>
      <w:rFonts w:ascii="Consolas" w:eastAsia="Calibri" w:hAnsi="Consolas" w:cs="Times New Roman"/>
      <w:sz w:val="21"/>
      <w:szCs w:val="21"/>
    </w:rPr>
  </w:style>
  <w:style w:type="paragraph" w:customStyle="1" w:styleId="Published">
    <w:name w:val="Published"/>
    <w:semiHidden/>
    <w:rsid w:val="008D2155"/>
    <w:pPr>
      <w:tabs>
        <w:tab w:val="right" w:pos="8037"/>
        <w:tab w:val="right" w:pos="8969"/>
      </w:tabs>
      <w:spacing w:after="0" w:line="240" w:lineRule="auto"/>
    </w:pPr>
    <w:rPr>
      <w:rFonts w:ascii="Arial" w:eastAsia="Calibri" w:hAnsi="Arial" w:cs="Times New Roman"/>
      <w:color w:val="194164"/>
      <w:sz w:val="52"/>
      <w:szCs w:val="52"/>
    </w:rPr>
  </w:style>
  <w:style w:type="paragraph" w:styleId="Quote">
    <w:name w:val="Quote"/>
    <w:basedOn w:val="Normal"/>
    <w:next w:val="Normal"/>
    <w:link w:val="QuoteChar"/>
    <w:uiPriority w:val="29"/>
    <w:semiHidden/>
    <w:rsid w:val="008D2155"/>
    <w:pPr>
      <w:spacing w:after="200" w:line="240" w:lineRule="auto"/>
      <w:jc w:val="right"/>
    </w:pPr>
    <w:rPr>
      <w:i/>
      <w:iCs/>
      <w:color w:val="948671" w:themeColor="accent5"/>
    </w:rPr>
  </w:style>
  <w:style w:type="character" w:customStyle="1" w:styleId="QuoteChar">
    <w:name w:val="Quote Char"/>
    <w:basedOn w:val="DefaultParagraphFont"/>
    <w:link w:val="Quote"/>
    <w:uiPriority w:val="29"/>
    <w:semiHidden/>
    <w:rsid w:val="008D2155"/>
    <w:rPr>
      <w:rFonts w:ascii="Arial" w:eastAsia="Calibri" w:hAnsi="Arial" w:cs="Times New Roman"/>
      <w:i/>
      <w:iCs/>
      <w:color w:val="948671" w:themeColor="accent5"/>
      <w:sz w:val="20"/>
      <w:szCs w:val="24"/>
    </w:rPr>
  </w:style>
  <w:style w:type="paragraph" w:styleId="Salutation">
    <w:name w:val="Salutation"/>
    <w:basedOn w:val="Normal"/>
    <w:next w:val="Normal"/>
    <w:link w:val="SalutationChar"/>
    <w:uiPriority w:val="99"/>
    <w:semiHidden/>
    <w:unhideWhenUsed/>
    <w:rsid w:val="008D2155"/>
  </w:style>
  <w:style w:type="character" w:customStyle="1" w:styleId="SalutationChar">
    <w:name w:val="Salutation Char"/>
    <w:basedOn w:val="DefaultParagraphFont"/>
    <w:link w:val="Salutation"/>
    <w:uiPriority w:val="99"/>
    <w:semiHidden/>
    <w:rsid w:val="008D2155"/>
    <w:rPr>
      <w:rFonts w:ascii="Arial" w:eastAsia="Calibri" w:hAnsi="Arial" w:cs="Times New Roman"/>
      <w:sz w:val="20"/>
      <w:szCs w:val="24"/>
    </w:rPr>
  </w:style>
  <w:style w:type="paragraph" w:styleId="Signature">
    <w:name w:val="Signature"/>
    <w:basedOn w:val="Normal"/>
    <w:link w:val="SignatureChar"/>
    <w:uiPriority w:val="99"/>
    <w:semiHidden/>
    <w:unhideWhenUsed/>
    <w:rsid w:val="008D2155"/>
    <w:pPr>
      <w:spacing w:after="0" w:line="240" w:lineRule="auto"/>
      <w:ind w:left="4252"/>
    </w:pPr>
  </w:style>
  <w:style w:type="character" w:customStyle="1" w:styleId="SignatureChar">
    <w:name w:val="Signature Char"/>
    <w:basedOn w:val="DefaultParagraphFont"/>
    <w:link w:val="Signature"/>
    <w:uiPriority w:val="99"/>
    <w:semiHidden/>
    <w:rsid w:val="008D2155"/>
    <w:rPr>
      <w:rFonts w:ascii="Arial" w:eastAsia="Calibri" w:hAnsi="Arial" w:cs="Times New Roman"/>
      <w:sz w:val="20"/>
      <w:szCs w:val="24"/>
    </w:rPr>
  </w:style>
  <w:style w:type="paragraph" w:styleId="Subtitle">
    <w:name w:val="Subtitle"/>
    <w:basedOn w:val="Normal"/>
    <w:next w:val="Normal"/>
    <w:link w:val="SubtitleChar"/>
    <w:semiHidden/>
    <w:rsid w:val="008D2155"/>
    <w:pPr>
      <w:keepNext/>
      <w:numPr>
        <w:ilvl w:val="1"/>
      </w:numPr>
      <w:spacing w:after="0" w:line="240" w:lineRule="auto"/>
      <w:jc w:val="left"/>
    </w:pPr>
    <w:rPr>
      <w:rFonts w:eastAsiaTheme="majorEastAsia" w:cstheme="majorBidi"/>
      <w:iCs/>
      <w:caps/>
      <w:color w:val="F47321"/>
      <w:sz w:val="30"/>
      <w:szCs w:val="30"/>
    </w:rPr>
  </w:style>
  <w:style w:type="character" w:customStyle="1" w:styleId="SubtitleChar">
    <w:name w:val="Subtitle Char"/>
    <w:basedOn w:val="DefaultParagraphFont"/>
    <w:link w:val="Subtitle"/>
    <w:semiHidden/>
    <w:rsid w:val="008D2155"/>
    <w:rPr>
      <w:rFonts w:ascii="Arial" w:eastAsiaTheme="majorEastAsia" w:hAnsi="Arial" w:cstheme="majorBidi"/>
      <w:iCs/>
      <w:caps/>
      <w:color w:val="F47321"/>
      <w:sz w:val="30"/>
      <w:szCs w:val="30"/>
    </w:rPr>
  </w:style>
  <w:style w:type="table" w:customStyle="1" w:styleId="Summary">
    <w:name w:val="Summary"/>
    <w:basedOn w:val="TableNormal"/>
    <w:uiPriority w:val="99"/>
    <w:qFormat/>
    <w:rsid w:val="008D2155"/>
    <w:pPr>
      <w:spacing w:after="0" w:line="240" w:lineRule="auto"/>
    </w:pPr>
    <w:rPr>
      <w:rFonts w:ascii="Arial" w:eastAsia="Calibri" w:hAnsi="Arial" w:cs="Times New Roman"/>
      <w:sz w:val="20"/>
      <w:szCs w:val="20"/>
      <w:lang w:eastAsia="en-AU"/>
    </w:rPr>
    <w:tblPr>
      <w:tblBorders>
        <w:top w:val="single" w:sz="4" w:space="0" w:color="F7F5F5"/>
        <w:left w:val="single" w:sz="4" w:space="0" w:color="F7F5F5"/>
        <w:bottom w:val="single" w:sz="4" w:space="0" w:color="F7F5F5"/>
        <w:right w:val="single" w:sz="4" w:space="0" w:color="F7F5F5"/>
      </w:tblBorders>
      <w:tblCellMar>
        <w:top w:w="80" w:type="dxa"/>
        <w:bottom w:w="80" w:type="dxa"/>
      </w:tblCellMar>
    </w:tblPr>
    <w:tcPr>
      <w:shd w:val="clear" w:color="auto" w:fill="F7F5F5"/>
    </w:tcPr>
  </w:style>
  <w:style w:type="paragraph" w:customStyle="1" w:styleId="TableText">
    <w:name w:val="Table Text"/>
    <w:basedOn w:val="BodyText"/>
    <w:uiPriority w:val="2"/>
    <w:qFormat/>
    <w:rsid w:val="008D2155"/>
    <w:pPr>
      <w:spacing w:before="40" w:after="40" w:line="240" w:lineRule="auto"/>
    </w:pPr>
    <w:rPr>
      <w:sz w:val="16"/>
    </w:rPr>
  </w:style>
  <w:style w:type="paragraph" w:customStyle="1" w:styleId="TableBullet">
    <w:name w:val="Table Bullet"/>
    <w:basedOn w:val="TableText"/>
    <w:uiPriority w:val="3"/>
    <w:qFormat/>
    <w:rsid w:val="008D2155"/>
    <w:pPr>
      <w:numPr>
        <w:numId w:val="10"/>
      </w:numPr>
      <w:contextualSpacing/>
    </w:pPr>
    <w:rPr>
      <w:lang w:eastAsia="en-AU"/>
    </w:rPr>
  </w:style>
  <w:style w:type="paragraph" w:customStyle="1" w:styleId="TableBullet2">
    <w:name w:val="Table Bullet 2"/>
    <w:basedOn w:val="TableBullet"/>
    <w:uiPriority w:val="3"/>
    <w:rsid w:val="008D2155"/>
    <w:pPr>
      <w:numPr>
        <w:ilvl w:val="1"/>
      </w:numPr>
    </w:pPr>
  </w:style>
  <w:style w:type="paragraph" w:customStyle="1" w:styleId="TableBulletContinue">
    <w:name w:val="Table Bullet Continue"/>
    <w:basedOn w:val="TableBullet"/>
    <w:uiPriority w:val="3"/>
    <w:rsid w:val="008D2155"/>
    <w:pPr>
      <w:numPr>
        <w:numId w:val="0"/>
      </w:numPr>
      <w:ind w:left="170"/>
    </w:pPr>
  </w:style>
  <w:style w:type="paragraph" w:customStyle="1" w:styleId="TableBulletContinue2">
    <w:name w:val="Table Bullet Continue 2"/>
    <w:basedOn w:val="TableBullet2"/>
    <w:uiPriority w:val="3"/>
    <w:rsid w:val="008D2155"/>
    <w:pPr>
      <w:numPr>
        <w:numId w:val="0"/>
      </w:numPr>
      <w:ind w:left="340"/>
    </w:pPr>
  </w:style>
  <w:style w:type="paragraph" w:customStyle="1" w:styleId="TableFootnote">
    <w:name w:val="Table Footnote"/>
    <w:basedOn w:val="TableText"/>
    <w:uiPriority w:val="3"/>
    <w:qFormat/>
    <w:rsid w:val="008D2155"/>
    <w:pPr>
      <w:spacing w:after="240"/>
      <w:contextualSpacing/>
    </w:pPr>
    <w:rPr>
      <w:sz w:val="14"/>
    </w:rPr>
  </w:style>
  <w:style w:type="table" w:customStyle="1" w:styleId="TableGridLight1">
    <w:name w:val="Table Grid Light1"/>
    <w:basedOn w:val="TableNormal"/>
    <w:uiPriority w:val="40"/>
    <w:rsid w:val="008D2155"/>
    <w:pPr>
      <w:spacing w:after="0" w:line="240" w:lineRule="auto"/>
    </w:pPr>
    <w:rPr>
      <w:rFonts w:ascii="Arial" w:eastAsia="Calibri" w:hAnsi="Arial"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rontCoverSubtitle">
    <w:name w:val="Front Cover Subtitle"/>
    <w:basedOn w:val="Subtitle"/>
    <w:rsid w:val="008D2155"/>
    <w:rPr>
      <w:lang w:eastAsia="en-AU"/>
    </w:rPr>
  </w:style>
  <w:style w:type="paragraph" w:customStyle="1" w:styleId="TableNumber">
    <w:name w:val="Table Number"/>
    <w:basedOn w:val="TableText"/>
    <w:uiPriority w:val="3"/>
    <w:qFormat/>
    <w:rsid w:val="008D2155"/>
    <w:pPr>
      <w:contextualSpacing/>
      <w:jc w:val="right"/>
    </w:pPr>
  </w:style>
  <w:style w:type="paragraph" w:styleId="TableofAuthorities">
    <w:name w:val="table of authorities"/>
    <w:basedOn w:val="Normal"/>
    <w:next w:val="Normal"/>
    <w:uiPriority w:val="99"/>
    <w:semiHidden/>
    <w:unhideWhenUsed/>
    <w:rsid w:val="008D2155"/>
    <w:pPr>
      <w:spacing w:after="0"/>
      <w:ind w:left="200" w:hanging="200"/>
    </w:pPr>
  </w:style>
  <w:style w:type="paragraph" w:styleId="TableofFigures">
    <w:name w:val="table of figures"/>
    <w:basedOn w:val="Normal"/>
    <w:next w:val="Normal"/>
    <w:uiPriority w:val="99"/>
    <w:semiHidden/>
    <w:rsid w:val="008D2155"/>
    <w:pPr>
      <w:tabs>
        <w:tab w:val="right" w:pos="9180"/>
      </w:tabs>
      <w:spacing w:after="57" w:line="288" w:lineRule="auto"/>
      <w:ind w:left="1134" w:right="184" w:hanging="1134"/>
      <w:contextualSpacing/>
    </w:pPr>
    <w:rPr>
      <w:noProof/>
      <w:color w:val="F37421" w:themeColor="text2"/>
      <w:sz w:val="18"/>
      <w:szCs w:val="22"/>
    </w:rPr>
  </w:style>
  <w:style w:type="paragraph" w:customStyle="1" w:styleId="TableTextCentred">
    <w:name w:val="Table Text Centred"/>
    <w:basedOn w:val="TableText"/>
    <w:uiPriority w:val="3"/>
    <w:rsid w:val="008D2155"/>
    <w:pPr>
      <w:jc w:val="center"/>
    </w:pPr>
  </w:style>
  <w:style w:type="paragraph" w:customStyle="1" w:styleId="TableTitle">
    <w:name w:val="Table Title"/>
    <w:basedOn w:val="BodyText"/>
    <w:uiPriority w:val="2"/>
    <w:qFormat/>
    <w:rsid w:val="008D2155"/>
    <w:pPr>
      <w:keepNext/>
      <w:spacing w:before="60" w:after="60" w:line="240" w:lineRule="auto"/>
    </w:pPr>
    <w:rPr>
      <w:color w:val="000000"/>
      <w:sz w:val="16"/>
    </w:rPr>
  </w:style>
  <w:style w:type="paragraph" w:styleId="Title">
    <w:name w:val="Title"/>
    <w:basedOn w:val="Normal"/>
    <w:next w:val="Normal"/>
    <w:link w:val="TitleChar"/>
    <w:uiPriority w:val="4"/>
    <w:semiHidden/>
    <w:rsid w:val="008D2155"/>
    <w:pPr>
      <w:spacing w:after="0" w:line="620" w:lineRule="exact"/>
      <w:contextualSpacing/>
      <w:jc w:val="left"/>
    </w:pPr>
    <w:rPr>
      <w:rFonts w:asciiTheme="majorHAnsi" w:eastAsiaTheme="majorEastAsia" w:hAnsiTheme="majorHAnsi" w:cstheme="majorBidi"/>
      <w:caps/>
      <w:color w:val="194164"/>
      <w:sz w:val="60"/>
      <w:szCs w:val="52"/>
    </w:rPr>
  </w:style>
  <w:style w:type="character" w:customStyle="1" w:styleId="TitleChar">
    <w:name w:val="Title Char"/>
    <w:basedOn w:val="DefaultParagraphFont"/>
    <w:link w:val="Title"/>
    <w:uiPriority w:val="4"/>
    <w:semiHidden/>
    <w:rsid w:val="008D2155"/>
    <w:rPr>
      <w:rFonts w:asciiTheme="majorHAnsi" w:eastAsiaTheme="majorEastAsia" w:hAnsiTheme="majorHAnsi" w:cstheme="majorBidi"/>
      <w:caps/>
      <w:color w:val="194164"/>
      <w:sz w:val="60"/>
      <w:szCs w:val="52"/>
    </w:rPr>
  </w:style>
  <w:style w:type="paragraph" w:styleId="TOCHeading">
    <w:name w:val="TOC Heading"/>
    <w:basedOn w:val="Normal"/>
    <w:next w:val="BodyText"/>
    <w:uiPriority w:val="39"/>
    <w:semiHidden/>
    <w:rsid w:val="008D2155"/>
    <w:pPr>
      <w:keepNext/>
      <w:keepLines/>
      <w:spacing w:before="120"/>
      <w:jc w:val="left"/>
    </w:pPr>
    <w:rPr>
      <w:rFonts w:asciiTheme="majorHAnsi" w:hAnsiTheme="majorHAnsi"/>
      <w:caps/>
      <w:color w:val="1E4164" w:themeColor="accent6"/>
      <w:sz w:val="36"/>
    </w:rPr>
  </w:style>
  <w:style w:type="paragraph" w:styleId="TOAHeading">
    <w:name w:val="toa heading"/>
    <w:basedOn w:val="TOCHeading"/>
    <w:next w:val="Normal"/>
    <w:uiPriority w:val="99"/>
    <w:semiHidden/>
    <w:rsid w:val="008D2155"/>
  </w:style>
  <w:style w:type="paragraph" w:styleId="TOC1">
    <w:name w:val="toc 1"/>
    <w:basedOn w:val="Normal"/>
    <w:next w:val="Normal"/>
    <w:uiPriority w:val="39"/>
    <w:rsid w:val="008D2155"/>
    <w:pPr>
      <w:tabs>
        <w:tab w:val="right" w:pos="9180"/>
      </w:tabs>
      <w:spacing w:before="120" w:after="60" w:line="288" w:lineRule="auto"/>
      <w:ind w:left="851" w:right="544" w:hanging="851"/>
      <w:jc w:val="left"/>
    </w:pPr>
    <w:rPr>
      <w:rFonts w:eastAsia="Times New Roman"/>
      <w:b/>
      <w:caps/>
      <w:noProof/>
      <w:color w:val="1E4164" w:themeColor="accent6"/>
      <w:sz w:val="30"/>
    </w:rPr>
  </w:style>
  <w:style w:type="paragraph" w:styleId="TOC2">
    <w:name w:val="toc 2"/>
    <w:basedOn w:val="TOC1"/>
    <w:next w:val="Normal"/>
    <w:uiPriority w:val="39"/>
    <w:rsid w:val="008D2155"/>
    <w:pPr>
      <w:tabs>
        <w:tab w:val="left" w:pos="907"/>
      </w:tabs>
      <w:spacing w:before="0" w:after="120"/>
      <w:ind w:left="907" w:hanging="907"/>
      <w:contextualSpacing/>
    </w:pPr>
    <w:rPr>
      <w:rFonts w:asciiTheme="minorHAnsi" w:eastAsiaTheme="minorEastAsia" w:hAnsiTheme="minorHAnsi" w:cstheme="minorBidi"/>
      <w:b w:val="0"/>
      <w:caps w:val="0"/>
      <w:sz w:val="20"/>
      <w:szCs w:val="22"/>
      <w:lang w:eastAsia="en-AU"/>
    </w:rPr>
  </w:style>
  <w:style w:type="paragraph" w:styleId="TOC3">
    <w:name w:val="toc 3"/>
    <w:next w:val="Normal"/>
    <w:uiPriority w:val="39"/>
    <w:rsid w:val="008D2155"/>
    <w:pPr>
      <w:tabs>
        <w:tab w:val="right" w:pos="9180"/>
      </w:tabs>
      <w:spacing w:before="120" w:after="60" w:line="288" w:lineRule="auto"/>
      <w:ind w:right="567"/>
    </w:pPr>
    <w:rPr>
      <w:rFonts w:ascii="Arial Bold" w:eastAsia="Times New Roman" w:hAnsi="Arial Bold" w:cs="Times New Roman"/>
      <w:b/>
      <w:caps/>
      <w:noProof/>
      <w:color w:val="1E4164" w:themeColor="accent6"/>
      <w:sz w:val="30"/>
    </w:rPr>
  </w:style>
  <w:style w:type="paragraph" w:styleId="TOC4">
    <w:name w:val="toc 4"/>
    <w:basedOn w:val="Normal"/>
    <w:next w:val="Normal"/>
    <w:uiPriority w:val="39"/>
    <w:rsid w:val="008D2155"/>
    <w:pPr>
      <w:tabs>
        <w:tab w:val="right" w:pos="9177"/>
      </w:tabs>
      <w:spacing w:after="120" w:line="288" w:lineRule="auto"/>
      <w:ind w:right="408"/>
      <w:contextualSpacing/>
    </w:pPr>
    <w:rPr>
      <w:noProof/>
      <w:color w:val="1E4164" w:themeColor="accent6"/>
      <w:szCs w:val="18"/>
    </w:rPr>
  </w:style>
  <w:style w:type="paragraph" w:styleId="TOC5">
    <w:name w:val="toc 5"/>
    <w:basedOn w:val="Normal"/>
    <w:next w:val="Normal"/>
    <w:autoRedefine/>
    <w:uiPriority w:val="39"/>
    <w:rsid w:val="008D2155"/>
    <w:pPr>
      <w:tabs>
        <w:tab w:val="left" w:pos="1985"/>
        <w:tab w:val="right" w:pos="9180"/>
      </w:tabs>
      <w:spacing w:before="120" w:after="60" w:line="288" w:lineRule="auto"/>
      <w:ind w:left="1985" w:hanging="1985"/>
      <w:jc w:val="left"/>
    </w:pPr>
    <w:rPr>
      <w:rFonts w:ascii="Arial Bold" w:hAnsi="Arial Bold"/>
      <w:b/>
      <w:caps/>
      <w:noProof/>
      <w:color w:val="1E4164" w:themeColor="accent6"/>
      <w:sz w:val="30"/>
    </w:rPr>
  </w:style>
  <w:style w:type="paragraph" w:styleId="TOC6">
    <w:name w:val="toc 6"/>
    <w:basedOn w:val="Normal"/>
    <w:next w:val="Normal"/>
    <w:autoRedefine/>
    <w:uiPriority w:val="99"/>
    <w:semiHidden/>
    <w:rsid w:val="008D2155"/>
    <w:pPr>
      <w:spacing w:after="100"/>
      <w:ind w:left="1000"/>
    </w:pPr>
  </w:style>
  <w:style w:type="paragraph" w:styleId="TOC7">
    <w:name w:val="toc 7"/>
    <w:basedOn w:val="Normal"/>
    <w:next w:val="Normal"/>
    <w:autoRedefine/>
    <w:uiPriority w:val="99"/>
    <w:semiHidden/>
    <w:rsid w:val="008D2155"/>
    <w:pPr>
      <w:spacing w:after="100"/>
      <w:ind w:left="1200"/>
    </w:pPr>
  </w:style>
  <w:style w:type="paragraph" w:styleId="TOC8">
    <w:name w:val="toc 8"/>
    <w:basedOn w:val="Normal"/>
    <w:next w:val="Normal"/>
    <w:autoRedefine/>
    <w:uiPriority w:val="99"/>
    <w:semiHidden/>
    <w:rsid w:val="008D2155"/>
    <w:pPr>
      <w:spacing w:after="100"/>
      <w:ind w:left="1400"/>
    </w:pPr>
  </w:style>
  <w:style w:type="paragraph" w:styleId="TOC9">
    <w:name w:val="toc 9"/>
    <w:basedOn w:val="Normal"/>
    <w:next w:val="Normal"/>
    <w:autoRedefine/>
    <w:uiPriority w:val="99"/>
    <w:semiHidden/>
    <w:rsid w:val="008D2155"/>
    <w:pPr>
      <w:spacing w:after="100"/>
      <w:ind w:left="1600"/>
    </w:pPr>
  </w:style>
  <w:style w:type="paragraph" w:customStyle="1" w:styleId="ImprintFooter1">
    <w:name w:val="ImprintFooter1"/>
    <w:semiHidden/>
    <w:rsid w:val="008D2155"/>
    <w:pPr>
      <w:pBdr>
        <w:bottom w:val="single" w:sz="6" w:space="2" w:color="auto"/>
      </w:pBdr>
      <w:tabs>
        <w:tab w:val="right" w:pos="9185"/>
      </w:tabs>
      <w:spacing w:after="80" w:line="240" w:lineRule="auto"/>
    </w:pPr>
    <w:rPr>
      <w:rFonts w:ascii="Tw Cen MT" w:eastAsia="Calibri" w:hAnsi="Tw Cen MT" w:cs="Times New Roman"/>
      <w:noProof/>
      <w:sz w:val="16"/>
      <w:szCs w:val="24"/>
      <w:lang w:eastAsia="en-AU"/>
    </w:rPr>
  </w:style>
  <w:style w:type="paragraph" w:customStyle="1" w:styleId="ImprintFooter2">
    <w:name w:val="ImprintFooter2"/>
    <w:basedOn w:val="Normal"/>
    <w:semiHidden/>
    <w:rsid w:val="008D2155"/>
    <w:pPr>
      <w:tabs>
        <w:tab w:val="center" w:pos="2268"/>
        <w:tab w:val="center" w:pos="3828"/>
        <w:tab w:val="center" w:pos="5245"/>
        <w:tab w:val="center" w:pos="7088"/>
        <w:tab w:val="right" w:pos="9185"/>
      </w:tabs>
      <w:spacing w:after="80"/>
      <w:jc w:val="left"/>
    </w:pPr>
    <w:rPr>
      <w:rFonts w:ascii="Tw Cen MT" w:hAnsi="Tw Cen MT"/>
      <w:kern w:val="18"/>
      <w:sz w:val="16"/>
      <w:szCs w:val="19"/>
    </w:rPr>
  </w:style>
  <w:style w:type="paragraph" w:customStyle="1" w:styleId="TableList">
    <w:name w:val="Table List"/>
    <w:uiPriority w:val="3"/>
    <w:semiHidden/>
    <w:rsid w:val="008D2155"/>
    <w:pPr>
      <w:numPr>
        <w:numId w:val="11"/>
      </w:numPr>
      <w:tabs>
        <w:tab w:val="left" w:pos="170"/>
      </w:tabs>
      <w:spacing w:before="40" w:after="40" w:line="240" w:lineRule="auto"/>
    </w:pPr>
    <w:rPr>
      <w:rFonts w:ascii="Arial" w:eastAsia="Calibri" w:hAnsi="Arial" w:cs="Times New Roman"/>
      <w:sz w:val="16"/>
      <w:szCs w:val="24"/>
      <w:lang w:eastAsia="en-AU"/>
    </w:rPr>
  </w:style>
  <w:style w:type="table" w:customStyle="1" w:styleId="AEMOTable">
    <w:name w:val="AEMO Table"/>
    <w:basedOn w:val="TableNormal"/>
    <w:uiPriority w:val="99"/>
    <w:rsid w:val="008D2155"/>
    <w:pPr>
      <w:spacing w:after="0" w:line="240" w:lineRule="auto"/>
    </w:pPr>
    <w:tblPr>
      <w:tblStyleRowBandSize w:val="1"/>
      <w:tblStyleColBandSize w:val="1"/>
      <w:tblBorders>
        <w:insideH w:val="single" w:sz="8" w:space="0" w:color="FFFFFF" w:themeColor="background1"/>
        <w:insideV w:val="single" w:sz="8" w:space="0" w:color="FFFFFF" w:themeColor="background1"/>
      </w:tblBorders>
    </w:tblPr>
    <w:trPr>
      <w:cantSplit/>
    </w:trPr>
    <w:tcPr>
      <w:shd w:val="clear" w:color="auto" w:fill="F2F2F2" w:themeFill="background2" w:themeFillShade="F2"/>
    </w:tcPr>
    <w:tblStylePr w:type="firstRow">
      <w:rPr>
        <w:b/>
      </w:rPr>
      <w:tblPr/>
      <w:trPr>
        <w:tblHeader/>
      </w:trPr>
      <w:tcPr>
        <w:shd w:val="clear" w:color="auto" w:fill="D4CEC6" w:themeFill="accent5" w:themeFillTint="66"/>
      </w:tcPr>
    </w:tblStylePr>
    <w:tblStylePr w:type="firstCol">
      <w:rPr>
        <w:b/>
        <w:color w:val="FFFFFF" w:themeColor="background1"/>
      </w:rPr>
      <w:tblPr/>
      <w:tcPr>
        <w:shd w:val="clear" w:color="auto" w:fill="1E4164" w:themeFill="accent6"/>
      </w:tcPr>
    </w:tblStylePr>
    <w:tblStylePr w:type="band1Vert">
      <w:tblPr/>
      <w:tcPr>
        <w:shd w:val="clear" w:color="auto" w:fill="F9F8F6"/>
      </w:tcPr>
    </w:tblStylePr>
    <w:tblStylePr w:type="band2Vert">
      <w:tblPr/>
      <w:tcPr>
        <w:shd w:val="clear" w:color="auto" w:fill="DCE3E7"/>
      </w:tcPr>
    </w:tblStylePr>
    <w:tblStylePr w:type="band1Horz">
      <w:tblPr/>
      <w:tcPr>
        <w:shd w:val="clear" w:color="auto" w:fill="DCE3E7"/>
      </w:tcPr>
    </w:tblStylePr>
    <w:tblStylePr w:type="band2Horz">
      <w:tblPr/>
      <w:tcPr>
        <w:shd w:val="clear" w:color="auto" w:fill="F2F2F2" w:themeFill="background2" w:themeFillShade="F2"/>
      </w:tcPr>
    </w:tblStylePr>
  </w:style>
  <w:style w:type="paragraph" w:customStyle="1" w:styleId="ListLetter2">
    <w:name w:val="List Letter 2"/>
    <w:basedOn w:val="ListLetter"/>
    <w:uiPriority w:val="10"/>
    <w:rsid w:val="008D2155"/>
    <w:pPr>
      <w:numPr>
        <w:ilvl w:val="1"/>
      </w:numPr>
    </w:pPr>
  </w:style>
  <w:style w:type="paragraph" w:customStyle="1" w:styleId="ListLetter3">
    <w:name w:val="List Letter 3"/>
    <w:basedOn w:val="ListLetter2"/>
    <w:uiPriority w:val="11"/>
    <w:rsid w:val="008D2155"/>
    <w:pPr>
      <w:numPr>
        <w:ilvl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63674">
      <w:bodyDiv w:val="1"/>
      <w:marLeft w:val="0"/>
      <w:marRight w:val="0"/>
      <w:marTop w:val="0"/>
      <w:marBottom w:val="0"/>
      <w:divBdr>
        <w:top w:val="none" w:sz="0" w:space="0" w:color="auto"/>
        <w:left w:val="none" w:sz="0" w:space="0" w:color="auto"/>
        <w:bottom w:val="none" w:sz="0" w:space="0" w:color="auto"/>
        <w:right w:val="none" w:sz="0" w:space="0" w:color="auto"/>
      </w:divBdr>
    </w:div>
    <w:div w:id="646402242">
      <w:bodyDiv w:val="1"/>
      <w:marLeft w:val="0"/>
      <w:marRight w:val="0"/>
      <w:marTop w:val="0"/>
      <w:marBottom w:val="0"/>
      <w:divBdr>
        <w:top w:val="none" w:sz="0" w:space="0" w:color="auto"/>
        <w:left w:val="none" w:sz="0" w:space="0" w:color="auto"/>
        <w:bottom w:val="none" w:sz="0" w:space="0" w:color="auto"/>
        <w:right w:val="none" w:sz="0" w:space="0" w:color="auto"/>
      </w:divBdr>
    </w:div>
    <w:div w:id="795635564">
      <w:bodyDiv w:val="1"/>
      <w:marLeft w:val="0"/>
      <w:marRight w:val="0"/>
      <w:marTop w:val="0"/>
      <w:marBottom w:val="0"/>
      <w:divBdr>
        <w:top w:val="none" w:sz="0" w:space="0" w:color="auto"/>
        <w:left w:val="none" w:sz="0" w:space="0" w:color="auto"/>
        <w:bottom w:val="none" w:sz="0" w:space="0" w:color="auto"/>
        <w:right w:val="none" w:sz="0" w:space="0" w:color="auto"/>
      </w:divBdr>
    </w:div>
    <w:div w:id="922372244">
      <w:bodyDiv w:val="1"/>
      <w:marLeft w:val="0"/>
      <w:marRight w:val="0"/>
      <w:marTop w:val="0"/>
      <w:marBottom w:val="0"/>
      <w:divBdr>
        <w:top w:val="none" w:sz="0" w:space="0" w:color="auto"/>
        <w:left w:val="none" w:sz="0" w:space="0" w:color="auto"/>
        <w:bottom w:val="none" w:sz="0" w:space="0" w:color="auto"/>
        <w:right w:val="none" w:sz="0" w:space="0" w:color="auto"/>
      </w:divBdr>
    </w:div>
    <w:div w:id="1549075926">
      <w:bodyDiv w:val="1"/>
      <w:marLeft w:val="0"/>
      <w:marRight w:val="0"/>
      <w:marTop w:val="0"/>
      <w:marBottom w:val="0"/>
      <w:divBdr>
        <w:top w:val="none" w:sz="0" w:space="0" w:color="auto"/>
        <w:left w:val="none" w:sz="0" w:space="0" w:color="auto"/>
        <w:bottom w:val="none" w:sz="0" w:space="0" w:color="auto"/>
        <w:right w:val="none" w:sz="0" w:space="0" w:color="auto"/>
      </w:divBdr>
    </w:div>
    <w:div w:id="1685404205">
      <w:bodyDiv w:val="1"/>
      <w:marLeft w:val="0"/>
      <w:marRight w:val="0"/>
      <w:marTop w:val="0"/>
      <w:marBottom w:val="0"/>
      <w:divBdr>
        <w:top w:val="none" w:sz="0" w:space="0" w:color="auto"/>
        <w:left w:val="none" w:sz="0" w:space="0" w:color="auto"/>
        <w:bottom w:val="none" w:sz="0" w:space="0" w:color="auto"/>
        <w:right w:val="none" w:sz="0" w:space="0" w:color="auto"/>
      </w:divBdr>
    </w:div>
    <w:div w:id="199652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12.emf"/><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package" Target="embeddings/Microsoft_Visio_Drawing222.vsdx"/><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13.emf"/><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package" Target="embeddings/Microsoft_Visio_Drawing111.vsdx"/><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3" Type="http://schemas.openxmlformats.org/officeDocument/2006/relationships/hyperlink" Target="http://www.aemo.com.au" TargetMode="External"/><Relationship Id="rId2" Type="http://schemas.openxmlformats.org/officeDocument/2006/relationships/image" Target="media/image11.jpeg"/><Relationship Id="rId1" Type="http://schemas.openxmlformats.org/officeDocument/2006/relationships/hyperlink" Target="http://www.aemo.com.au/en/About-AEMO/Copyright-Permissions" TargetMode="External"/><Relationship Id="rId4" Type="http://schemas.openxmlformats.org/officeDocument/2006/relationships/hyperlink" Target="mailto:info@aemo.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8.png"/><Relationship Id="rId4"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9.jpeg"/><Relationship Id="rId4" Type="http://schemas.openxmlformats.org/officeDocument/2006/relationships/image" Target="media/image7.emf"/></Relationships>
</file>

<file path=word/_rels/header4.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9.jpeg"/><Relationship Id="rId4" Type="http://schemas.openxmlformats.org/officeDocument/2006/relationships/image" Target="media/image7.emf"/></Relationships>
</file>

<file path=word/theme/theme1.xml><?xml version="1.0" encoding="utf-8"?>
<a:theme xmlns:a="http://schemas.openxmlformats.org/drawingml/2006/main" name="AEMO">
  <a:themeElements>
    <a:clrScheme name="AEMO11">
      <a:dk1>
        <a:sysClr val="windowText" lastClr="000000"/>
      </a:dk1>
      <a:lt1>
        <a:srgbClr val="FFFFFF"/>
      </a:lt1>
      <a:dk2>
        <a:srgbClr val="F37421"/>
      </a:dk2>
      <a:lt2>
        <a:srgbClr val="FFFFFF"/>
      </a:lt2>
      <a:accent1>
        <a:srgbClr val="FFC222"/>
      </a:accent1>
      <a:accent2>
        <a:srgbClr val="F37421"/>
      </a:accent2>
      <a:accent3>
        <a:srgbClr val="ADD5F1"/>
      </a:accent3>
      <a:accent4>
        <a:srgbClr val="C41230"/>
      </a:accent4>
      <a:accent5>
        <a:srgbClr val="948671"/>
      </a:accent5>
      <a:accent6>
        <a:srgbClr val="1E4164"/>
      </a:accent6>
      <a:hlink>
        <a:srgbClr val="1E4164"/>
      </a:hlink>
      <a:folHlink>
        <a:srgbClr val="4F8CC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LevelOfImpact xmlns="f5545da5-3113-4510-83cd-92b1710014fa">2</LevelOfImpact>
    <AEMODescription xmlns="a14523ce-dede-483e-883a-2d83261080bd" xsi:nil="true"/>
    <RelatedIncident xmlns="f5545da5-3113-4510-83cd-92b1710014fa">1556</RelatedIncident>
    <OwnerAssignedTo xmlns="f5545da5-3113-4510-83cd-92b1710014fa">
      <UserInfo>
        <DisplayName>i:0#.w|aemo\zlu</DisplayName>
        <AccountId>580</AccountId>
        <AccountType/>
      </UserInfo>
    </OwnerAssignedTo>
    <FinalDueDate xmlns="f5545da5-3113-4510-83cd-92b1710014fa">2015-05-04T10:35:00+00:00</FinalDueDate>
    <AEMOCustodian xmlns="a14523ce-dede-483e-883a-2d83261080bd">
      <UserInfo>
        <DisplayName/>
        <AccountId xsi:nil="true"/>
        <AccountType/>
      </UserInfo>
    </AEMOCustodian>
    <_dlc_DocId xmlns="a14523ce-dede-483e-883a-2d83261080bd">APPLICATIONS-139-1730</_dlc_DocId>
    <SMIRKStatus xmlns="f5545da5-3113-4510-83cd-92b1710014fa">3</SMIRKStatus>
    <Summary xmlns="f5545da5-3113-4510-83cd-92b1710014fa" xsi:nil="true"/>
    <AEMODocumentTypeTaxHTField0 xmlns="a14523ce-dede-483e-883a-2d83261080bd">
      <Terms xmlns="http://schemas.microsoft.com/office/infopath/2007/PartnerControls">
        <TermInfo xmlns="http://schemas.microsoft.com/office/infopath/2007/PartnerControls">
          <TermName xmlns="http://schemas.microsoft.com/office/infopath/2007/PartnerControls">Operational Record</TermName>
          <TermId xmlns="http://schemas.microsoft.com/office/infopath/2007/PartnerControls">859762f2-4462-42eb-9744-c955c7e2c540</TermId>
        </TermInfo>
      </Terms>
    </AEMODocumentTypeTaxHTField0>
    <TaxCatchAll xmlns="a14523ce-dede-483e-883a-2d83261080bd">
      <Value>2</Value>
    </TaxCatchAll>
    <_dlc_DocIdUrl xmlns="a14523ce-dede-483e-883a-2d83261080bd">
      <Url>http://sharedocs/app/smirk2/_layouts/15/DocIdRedir.aspx?ID=APPLICATIONS-139-1730</Url>
      <Description>APPLICATIONS-139-1730</Description>
    </_dlc_DocIdUrl>
    <AEMOKeywordsTaxHTField0 xmlns="a14523ce-dede-483e-883a-2d83261080bd">
      <Terms xmlns="http://schemas.microsoft.com/office/infopath/2007/PartnerControls"/>
    </AEMOKeywordsTaxHTField0>
    <CompletionDate xmlns="f5545da5-3113-4510-83cd-92b1710014fa" xsi:nil="true"/>
    <ReviewedBy xmlns="f5545da5-3113-4510-83cd-92b1710014fa">
      <UserInfo>
        <DisplayName/>
        <AccountId xsi:nil="true"/>
        <AccountType/>
      </UserInfo>
    </ReviewedBy>
    <Explanation xmlns="f5545da5-3113-4510-83cd-92b1710014fa">Scheduled outage of Hazelwood Unit 6 and associated CA violations on Morwell B3 Transformer. Yallourn Unit 1 was constrained to 217 MW and requested to configure to 220 kV mode to resolve security issue.</Explanation>
    <DraftDueDate xmlns="f5545da5-3113-4510-83cd-92b1710014fa">2015-04-20T10:35:00+00:00</DraftDueDate>
    <SecurityImpact xmlns="f5545da5-3113-4510-83cd-92b1710014fa">PSNSC (Not Secure &gt; 30 min)</SecurityImpact>
    <Reviewable xmlns="f5545da5-3113-4510-83cd-92b1710014fa">Yes</Reviewable>
    <SecondaryCause xmlns="f5545da5-3113-4510-83cd-92b1710014fa">10</SecondaryCause>
    <EventType1 xmlns="f5545da5-3113-4510-83cd-92b1710014fa">13</EventType1>
    <PrimaryCause xmlns="f5545da5-3113-4510-83cd-92b1710014fa">10</PrimaryCause>
    <Region xmlns="f5545da5-3113-4510-83cd-92b1710014fa">4</Region>
    <AffectedRegions xmlns="f5545da5-3113-4510-83cd-92b1710014fa">
      <Value>2</Value>
    </AffectedRegions>
    <EventDate xmlns="f5545da5-3113-4510-83cd-92b1710014fa">2015-02-23T10:35:00+00:00</EventDate>
  </documentManagement>
</p:properties>
</file>

<file path=customXml/item2.xml><?xml version="1.0" encoding="utf-8"?>
<?mso-contentType ?>
<SharedContentType xmlns="Microsoft.SharePoint.Taxonomy.ContentTypeSync" SourceId="409ac0fb-07cb-4169-8a26-def2760b5502" ContentTypeId="0x0101009BE89D58CAF0934CA32A20BCFFD353DC"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customXsn xmlns="http://schemas.microsoft.com/office/2006/metadata/customXsn">
  <xsnLocation/>
  <cached>True</cached>
  <openByDefault>False</openByDefault>
  <xsnScope/>
</customXsn>
</file>

<file path=customXml/item6.xml><?xml version="1.0" encoding="utf-8"?>
<ct:contentTypeSchema xmlns:ct="http://schemas.microsoft.com/office/2006/metadata/contentType" xmlns:ma="http://schemas.microsoft.com/office/2006/metadata/properties/metaAttributes" ct:_="" ma:_="" ma:contentTypeName="SPandC - Power System Operations Incident Report" ma:contentTypeID="0x0101009BE89D58CAF0934CA32A20BCFFD353DC1D030025B733EE59BE4B4F97FB7305571A7BEC" ma:contentTypeVersion="89" ma:contentTypeDescription="System Performance &amp; Commercial - Power System Operations Incident Report" ma:contentTypeScope="" ma:versionID="59c9324143ae115a55ca3326b03204ef">
  <xsd:schema xmlns:xsd="http://www.w3.org/2001/XMLSchema" xmlns:xs="http://www.w3.org/2001/XMLSchema" xmlns:p="http://schemas.microsoft.com/office/2006/metadata/properties" xmlns:ns2="a14523ce-dede-483e-883a-2d83261080bd" xmlns:ns3="f5545da5-3113-4510-83cd-92b1710014fa" targetNamespace="http://schemas.microsoft.com/office/2006/metadata/properties" ma:root="true" ma:fieldsID="3daba4aa91527c08d32da1ab0bf4658f" ns2:_="" ns3:_="">
    <xsd:import namespace="a14523ce-dede-483e-883a-2d83261080bd"/>
    <xsd:import namespace="f5545da5-3113-4510-83cd-92b1710014fa"/>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AEMOCustodian" minOccurs="0"/>
                <xsd:element ref="ns2:AEMODescription" minOccurs="0"/>
                <xsd:element ref="ns2:AEMODocumentTypeTaxHTField0" minOccurs="0"/>
                <xsd:element ref="ns2:AEMOKeywordsTaxHTField0" minOccurs="0"/>
                <xsd:element ref="ns3:Explanation" minOccurs="0"/>
                <xsd:element ref="ns3:ReviewedBy" minOccurs="0"/>
                <xsd:element ref="ns3:Region" minOccurs="0"/>
                <xsd:element ref="ns3:PrimaryCause" minOccurs="0"/>
                <xsd:element ref="ns3:EventType1" minOccurs="0"/>
                <xsd:element ref="ns3:AffectedRegions" minOccurs="0"/>
                <xsd:element ref="ns3:SecondaryCause" minOccurs="0"/>
                <xsd:element ref="ns3:EventDate" minOccurs="0"/>
                <xsd:element ref="ns3:OwnerAssignedTo"/>
                <xsd:element ref="ns3:FinalDueDate" minOccurs="0"/>
                <xsd:element ref="ns3:Summary" minOccurs="0"/>
                <xsd:element ref="ns3:SecurityImpact"/>
                <xsd:element ref="ns3:LevelOfImpact"/>
                <xsd:element ref="ns3:RelatedIncident" minOccurs="0"/>
                <xsd:element ref="ns3:Reviewable" minOccurs="0"/>
                <xsd:element ref="ns3:CompletionDate" minOccurs="0"/>
                <xsd:element ref="ns3:DraftDueDate" minOccurs="0"/>
                <xsd:element ref="ns3:SMIRK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523ce-dede-483e-883a-2d83261080b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89c5341e-2050-4e72-a8a9-787ca10ce483}" ma:internalName="TaxCatchAll" ma:showField="CatchAllData" ma:web="2c4b364c-fee9-4bd7-a40d-a1eb2865ab4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89c5341e-2050-4e72-a8a9-787ca10ce483}" ma:internalName="TaxCatchAllLabel" ma:readOnly="true" ma:showField="CatchAllDataLabel" ma:web="2c4b364c-fee9-4bd7-a40d-a1eb2865ab4b">
      <xsd:complexType>
        <xsd:complexContent>
          <xsd:extension base="dms:MultiChoiceLookup">
            <xsd:sequence>
              <xsd:element name="Value" type="dms:Lookup" maxOccurs="unbounded" minOccurs="0" nillable="true"/>
            </xsd:sequence>
          </xsd:extension>
        </xsd:complexContent>
      </xsd:complexType>
    </xsd:element>
    <xsd:element name="AEMOCustodian" ma:index="13" nillable="true" ma:displayName="AEMOCustodian" ma:list="UserInfo" ma:SharePointGroup="0" ma:internalName="AEMOCustodia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EMODescription" ma:index="14" nillable="true" ma:displayName="AEMODescription" ma:internalName="AEMODescription" ma:readOnly="false">
      <xsd:simpleType>
        <xsd:restriction base="dms:Note"/>
      </xsd:simpleType>
    </xsd:element>
    <xsd:element name="AEMODocumentTypeTaxHTField0" ma:index="15" nillable="true" ma:taxonomy="true" ma:internalName="AEMODocumentTypeTaxHTField0" ma:taxonomyFieldName="AEMODocumentType" ma:displayName="AEMODocumentType" ma:readOnly="false" ma:default="2;#Operational Record|859762f2-4462-42eb-9744-c955c7e2c540" ma:fieldId="{da861434-c661-4929-8c0f-a462c80621ee}" ma:sspId="409ac0fb-07cb-4169-8a26-def2760b5502" ma:termSetId="7d85e329-3a18-4351-8865-4c9585fd1cc0" ma:anchorId="00000000-0000-0000-0000-000000000000" ma:open="false" ma:isKeyword="false">
      <xsd:complexType>
        <xsd:sequence>
          <xsd:element ref="pc:Terms" minOccurs="0" maxOccurs="1"/>
        </xsd:sequence>
      </xsd:complexType>
    </xsd:element>
    <xsd:element name="AEMOKeywordsTaxHTField0" ma:index="17" nillable="true" ma:taxonomy="true" ma:internalName="AEMOKeywordsTaxHTField0" ma:taxonomyFieldName="AEMOKeywords" ma:displayName="AEMOKeywords" ma:readOnly="false" ma:default="" ma:fieldId="{443585ba-fce9-427e-bd78-308c17c973aa}" ma:taxonomyMulti="true" ma:sspId="409ac0fb-07cb-4169-8a26-def2760b5502" ma:termSetId="70885f33-8be5-4917-bc67-8833a068ef4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545da5-3113-4510-83cd-92b1710014fa" elementFormDefault="qualified">
    <xsd:import namespace="http://schemas.microsoft.com/office/2006/documentManagement/types"/>
    <xsd:import namespace="http://schemas.microsoft.com/office/infopath/2007/PartnerControls"/>
    <xsd:element name="Explanation" ma:index="19" nillable="true" ma:displayName="Explanation" ma:description="Description of the events comprising the incident (not an investigation outcome)" ma:internalName="Explanation" ma:readOnly="true">
      <xsd:simpleType>
        <xsd:restriction base="dms:Note">
          <xsd:maxLength value="255"/>
        </xsd:restriction>
      </xsd:simpleType>
    </xsd:element>
    <xsd:element name="ReviewedBy" ma:index="20" nillable="true" ma:displayName="Reviewed By" ma:list="UserInfo" ma:SharePointGroup="0" ma:internalName="Reviewed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gion" ma:index="21" nillable="true" ma:displayName="Initiating Region" ma:list="{a6a8cd83-5b30-40cb-b7fb-1c9573d863ec}" ma:internalName="Region" ma:readOnly="true" ma:showField="Title" ma:web="f5545da5-3113-4510-83cd-92b1710014fa">
      <xsd:simpleType>
        <xsd:restriction base="dms:Lookup"/>
      </xsd:simpleType>
    </xsd:element>
    <xsd:element name="PrimaryCause" ma:index="22" nillable="true" ma:displayName="Primary Cause" ma:list="{987f19e4-a29e-479c-9f7a-020fe351e85b}" ma:internalName="PrimaryCause" ma:readOnly="true" ma:showField="Title" ma:web="f5545da5-3113-4510-83cd-92b1710014fa">
      <xsd:simpleType>
        <xsd:restriction base="dms:Lookup"/>
      </xsd:simpleType>
    </xsd:element>
    <xsd:element name="EventType1" ma:index="23" nillable="true" ma:displayName="Event Type" ma:list="{69230978-d04f-429f-8457-2ccba5582494}" ma:internalName="EventType1" ma:readOnly="true" ma:showField="Title" ma:web="f5545da5-3113-4510-83cd-92b1710014fa">
      <xsd:simpleType>
        <xsd:restriction base="dms:Lookup"/>
      </xsd:simpleType>
    </xsd:element>
    <xsd:element name="AffectedRegions" ma:index="24" nillable="true" ma:displayName="Affected Regions" ma:list="{a6a8cd83-5b30-40cb-b7fb-1c9573d863ec}" ma:internalName="AffectedRegions" ma:readOnly="true" ma:showField="Title" ma:web="f5545da5-3113-4510-83cd-92b1710014fa">
      <xsd:complexType>
        <xsd:complexContent>
          <xsd:extension base="dms:MultiChoiceLookup">
            <xsd:sequence>
              <xsd:element name="Value" type="dms:Lookup" maxOccurs="unbounded" minOccurs="0" nillable="true"/>
            </xsd:sequence>
          </xsd:extension>
        </xsd:complexContent>
      </xsd:complexType>
    </xsd:element>
    <xsd:element name="SecondaryCause" ma:index="25" nillable="true" ma:displayName="Secondary Cause" ma:list="{987f19e4-a29e-479c-9f7a-020fe351e85b}" ma:internalName="SecondaryCause" ma:readOnly="true" ma:showField="Title" ma:web="f5545da5-3113-4510-83cd-92b1710014fa">
      <xsd:simpleType>
        <xsd:restriction base="dms:Lookup"/>
      </xsd:simpleType>
    </xsd:element>
    <xsd:element name="EventDate" ma:index="26" nillable="true" ma:displayName="Event Date" ma:default="[today]" ma:format="DateTime" ma:internalName="EventDate" ma:readOnly="true">
      <xsd:simpleType>
        <xsd:restriction base="dms:DateTime"/>
      </xsd:simpleType>
    </xsd:element>
    <xsd:element name="OwnerAssignedTo" ma:index="27" ma:displayName="Owner / Assigned To" ma:description="Report Author" ma:list="UserInfo" ma:SharePointGroup="0" ma:internalName="OwnerAssignedTo"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inalDueDate" ma:index="28" nillable="true" ma:displayName="Final Due Date" ma:description="Normally the Event date  + 40 Days.&#10;Calculated when the Report is first checked in." ma:format="DateOnly" ma:internalName="FinalDueDate" ma:readOnly="false">
      <xsd:simpleType>
        <xsd:restriction base="dms:DateTime"/>
      </xsd:simpleType>
    </xsd:element>
    <xsd:element name="Summary" ma:index="29" nillable="true" ma:displayName="Summary" ma:description="Summarises the Content of the Report&#10;e.g. Executive Summary" ma:internalName="Summary" ma:readOnly="false">
      <xsd:simpleType>
        <xsd:restriction base="dms:Note">
          <xsd:maxLength value="255"/>
        </xsd:restriction>
      </xsd:simpleType>
    </xsd:element>
    <xsd:element name="SecurityImpact" ma:index="30" ma:displayName="Security Impact" ma:default="Nil (Secure)" ma:format="Dropdown" ma:internalName="SecurityImpact" ma:readOnly="false">
      <xsd:simpleType>
        <xsd:restriction base="dms:Choice">
          <xsd:enumeration value="Nil (Secure)"/>
          <xsd:enumeration value="PSNSC (Not Secure &gt; 30 min)"/>
          <xsd:enumeration value="PSNST (Not Satisfactory &gt; 5 min)"/>
        </xsd:restriction>
      </xsd:simpleType>
    </xsd:element>
    <xsd:element name="LevelOfImpact" ma:index="31" ma:displayName="Level Of Impact" ma:description="Nil - No loss of load or generation&#10;Not Significant -   Loss of load or Generation less than 50MW&#10;Significant - Loss of load or generation exceeding 50MW but less than 250MW &#10;Very Significant - Loss of load or generation exceeding 250MW" ma:list="{d8d019c1-c4f4-44a1-a7ed-f16f9a8b64b3}" ma:internalName="LevelOfImpact0" ma:readOnly="false" ma:showField="Title" ma:web="f5545da5-3113-4510-83cd-92b1710014fa">
      <xsd:simpleType>
        <xsd:restriction base="dms:Lookup"/>
      </xsd:simpleType>
    </xsd:element>
    <xsd:element name="RelatedIncident" ma:index="32" nillable="true" ma:displayName="Related Incident" ma:description="The incident for this report. (Filled in automatically when the document is first checked in)" ma:list="{98f2bf81-9565-4fe1-950a-54bec911064a}" ma:internalName="RelatedIncident" ma:readOnly="false" ma:showField="Title" ma:web="f5545da5-3113-4510-83cd-92b1710014fa">
      <xsd:simpleType>
        <xsd:restriction base="dms:Lookup"/>
      </xsd:simpleType>
    </xsd:element>
    <xsd:element name="Reviewable" ma:index="33" nillable="true" ma:displayName="Reviewable" ma:format="Dropdown" ma:hidden="true" ma:indexed="true" ma:internalName="Reviewable" ma:readOnly="false">
      <xsd:simpleType>
        <xsd:restriction base="dms:Choice">
          <xsd:enumeration value="Yes"/>
          <xsd:enumeration value="No"/>
        </xsd:restriction>
      </xsd:simpleType>
    </xsd:element>
    <xsd:element name="CompletionDate" ma:index="34" nillable="true" ma:displayName="Completion Date" ma:description="Normally Event Date + 50 days&#10;Manual Entry - Management Approved for Publication" ma:format="DateOnly" ma:internalName="CompletionDate" ma:readOnly="false">
      <xsd:simpleType>
        <xsd:restriction base="dms:DateTime"/>
      </xsd:simpleType>
    </xsd:element>
    <xsd:element name="DraftDueDate" ma:index="35" nillable="true" ma:displayName="Draft Due Date" ma:description="Normally the Event date  + 32 Days.&#10;Calculated when the Report is first checked in. This is the date for the internal review before external comment is sought." ma:format="DateOnly" ma:internalName="DraftDueDate" ma:readOnly="false">
      <xsd:simpleType>
        <xsd:restriction base="dms:DateTime"/>
      </xsd:simpleType>
    </xsd:element>
    <xsd:element name="SMIRKStatus" ma:index="36" ma:displayName="SMIRK Status" ma:list="{54293063-b67c-492b-acd9-a55c9425e7fa}" ma:internalName="SMIRKStatus" ma:readOnly="false" ma:showField="Title" ma:web="f5545da5-3113-4510-83cd-92b1710014f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86CD6-BCBB-4FB5-B576-A20F4DED2A25}">
  <ds:schemaRefs>
    <ds:schemaRef ds:uri="http://purl.org/dc/elements/1.1/"/>
    <ds:schemaRef ds:uri="http://schemas.openxmlformats.org/package/2006/metadata/core-properties"/>
    <ds:schemaRef ds:uri="http://www.w3.org/XML/1998/namespace"/>
    <ds:schemaRef ds:uri="http://purl.org/dc/terms/"/>
    <ds:schemaRef ds:uri="http://purl.org/dc/dcmitype/"/>
    <ds:schemaRef ds:uri="http://schemas.microsoft.com/office/2006/metadata/properties"/>
    <ds:schemaRef ds:uri="http://schemas.microsoft.com/office/2006/documentManagement/types"/>
    <ds:schemaRef ds:uri="f5545da5-3113-4510-83cd-92b1710014fa"/>
    <ds:schemaRef ds:uri="http://schemas.microsoft.com/office/infopath/2007/PartnerControls"/>
    <ds:schemaRef ds:uri="a14523ce-dede-483e-883a-2d83261080bd"/>
  </ds:schemaRefs>
</ds:datastoreItem>
</file>

<file path=customXml/itemProps2.xml><?xml version="1.0" encoding="utf-8"?>
<ds:datastoreItem xmlns:ds="http://schemas.openxmlformats.org/officeDocument/2006/customXml" ds:itemID="{8C5BA146-8184-4C55-B0A5-AC5660399F83}">
  <ds:schemaRefs>
    <ds:schemaRef ds:uri="Microsoft.SharePoint.Taxonomy.ContentTypeSync"/>
  </ds:schemaRefs>
</ds:datastoreItem>
</file>

<file path=customXml/itemProps3.xml><?xml version="1.0" encoding="utf-8"?>
<ds:datastoreItem xmlns:ds="http://schemas.openxmlformats.org/officeDocument/2006/customXml" ds:itemID="{57F6E74F-BC1B-4A6E-B1FD-65BFF6DE0BF0}">
  <ds:schemaRefs>
    <ds:schemaRef ds:uri="http://schemas.microsoft.com/sharepoint/v3/contenttype/forms"/>
  </ds:schemaRefs>
</ds:datastoreItem>
</file>

<file path=customXml/itemProps4.xml><?xml version="1.0" encoding="utf-8"?>
<ds:datastoreItem xmlns:ds="http://schemas.openxmlformats.org/officeDocument/2006/customXml" ds:itemID="{0F6B2AB7-EBAF-4CC1-842C-CEC614F177BA}">
  <ds:schemaRefs>
    <ds:schemaRef ds:uri="http://schemas.microsoft.com/sharepoint/events"/>
  </ds:schemaRefs>
</ds:datastoreItem>
</file>

<file path=customXml/itemProps5.xml><?xml version="1.0" encoding="utf-8"?>
<ds:datastoreItem xmlns:ds="http://schemas.openxmlformats.org/officeDocument/2006/customXml" ds:itemID="{9B2F480B-778E-4704-BFD9-D3902991F31D}">
  <ds:schemaRefs>
    <ds:schemaRef ds:uri="http://schemas.microsoft.com/office/2006/metadata/customXsn"/>
  </ds:schemaRefs>
</ds:datastoreItem>
</file>

<file path=customXml/itemProps6.xml><?xml version="1.0" encoding="utf-8"?>
<ds:datastoreItem xmlns:ds="http://schemas.openxmlformats.org/officeDocument/2006/customXml" ds:itemID="{49C4B8F4-169B-4277-8E7D-2953EEA049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4523ce-dede-483e-883a-2d83261080bd"/>
    <ds:schemaRef ds:uri="f5545da5-3113-4510-83cd-92b1710014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2EB10EA2-45EE-45EC-87E9-1164F5144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1423</Words>
  <Characters>8112</Characters>
  <Application>Microsoft Office Word</Application>
  <DocSecurity>4</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Lu</dc:creator>
  <cp:keywords/>
  <dc:description/>
  <cp:lastModifiedBy>Felicity Bodger</cp:lastModifiedBy>
  <cp:revision>2</cp:revision>
  <cp:lastPrinted>2015-08-19T22:35:00Z</cp:lastPrinted>
  <dcterms:created xsi:type="dcterms:W3CDTF">2016-08-05T02:36:00Z</dcterms:created>
  <dcterms:modified xsi:type="dcterms:W3CDTF">2016-08-05T02:36:00Z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EMODocumentType">
    <vt:lpwstr>2;#Operational Record|859762f2-4462-42eb-9744-c955c7e2c540</vt:lpwstr>
  </property>
  <property fmtid="{D5CDD505-2E9C-101B-9397-08002B2CF9AE}" pid="3" name="ContentTypeId">
    <vt:lpwstr>0x0101009BE89D58CAF0934CA32A20BCFFD353DC1D030025B733EE59BE4B4F97FB7305571A7BEC</vt:lpwstr>
  </property>
  <property fmtid="{D5CDD505-2E9C-101B-9397-08002B2CF9AE}" pid="4" name="MOEffect">
    <vt:lpwstr/>
  </property>
  <property fmtid="{D5CDD505-2E9C-101B-9397-08002B2CF9AE}" pid="5" name="AEMOKeywords">
    <vt:lpwstr/>
  </property>
  <property fmtid="{D5CDD505-2E9C-101B-9397-08002B2CF9AE}" pid="6" name="_dlc_DocIdItemGuid">
    <vt:lpwstr>d6b805ba-a792-4f65-ae18-5619c60d27bf</vt:lpwstr>
  </property>
</Properties>
</file>