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80029" w14:textId="37F4C023" w:rsidR="00360C1A" w:rsidRDefault="00432DDB" w:rsidP="00432DDB">
      <w:pPr>
        <w:pStyle w:val="Heading4"/>
        <w:rPr>
          <w:lang w:eastAsia="en-AU"/>
        </w:rPr>
      </w:pPr>
      <w:bookmarkStart w:id="0" w:name="_GoBack"/>
      <w:bookmarkEnd w:id="0"/>
      <w:r>
        <w:rPr>
          <w:lang w:eastAsia="en-AU"/>
        </w:rPr>
        <w:t>Five Minute Settlements Project: High-Level Impact Assessment</w:t>
      </w:r>
    </w:p>
    <w:p w14:paraId="11DB0B2D" w14:textId="77777777" w:rsidR="00CF4732" w:rsidRDefault="00CF4732" w:rsidP="00B30FEB">
      <w:pPr>
        <w:pStyle w:val="BodyText"/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CF4732" w14:paraId="2EE716EF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1B486E81" w14:textId="77777777" w:rsidR="00CF4732" w:rsidRDefault="00CF4732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Document Title</w:t>
            </w:r>
          </w:p>
        </w:tc>
        <w:tc>
          <w:tcPr>
            <w:tcW w:w="6881" w:type="dxa"/>
            <w:gridSpan w:val="3"/>
          </w:tcPr>
          <w:p w14:paraId="44C40455" w14:textId="73C67066" w:rsidR="00CF4732" w:rsidRDefault="00F5604B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M</w:t>
            </w:r>
            <w:r w:rsidRPr="00F5604B">
              <w:rPr>
                <w:lang w:eastAsia="en-AU"/>
              </w:rPr>
              <w:t>etrology Procedure: Part A National Electricity Market</w:t>
            </w:r>
          </w:p>
        </w:tc>
      </w:tr>
      <w:tr w:rsidR="00725F8C" w14:paraId="0F4C9B1A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7267916F" w14:textId="77777777" w:rsidR="00725F8C" w:rsidRDefault="00725F8C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Rule Consultation Req.</w:t>
            </w:r>
          </w:p>
        </w:tc>
        <w:tc>
          <w:tcPr>
            <w:tcW w:w="2293" w:type="dxa"/>
          </w:tcPr>
          <w:p w14:paraId="0A433B86" w14:textId="2C97042C" w:rsidR="00725F8C" w:rsidRDefault="00725F8C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 xml:space="preserve">Yes 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504F423F" w14:textId="2D1795EF" w:rsidR="00725F8C" w:rsidRDefault="00725F8C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Priority</w:t>
            </w:r>
          </w:p>
        </w:tc>
        <w:tc>
          <w:tcPr>
            <w:tcW w:w="2294" w:type="dxa"/>
          </w:tcPr>
          <w:p w14:paraId="0BAD3811" w14:textId="4C4E29A1" w:rsidR="00725F8C" w:rsidRDefault="00F5604B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High</w:t>
            </w:r>
          </w:p>
        </w:tc>
      </w:tr>
      <w:tr w:rsidR="00CF4732" w14:paraId="4385044E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08E6ED65" w14:textId="0CA690B6" w:rsidR="00CF4732" w:rsidRDefault="00B37301" w:rsidP="00B37301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Prepared by</w:t>
            </w:r>
          </w:p>
        </w:tc>
        <w:tc>
          <w:tcPr>
            <w:tcW w:w="2293" w:type="dxa"/>
          </w:tcPr>
          <w:p w14:paraId="1E2DF0F8" w14:textId="6C9FAA7D" w:rsidR="00CF4732" w:rsidRDefault="00CF4732" w:rsidP="00B30FEB">
            <w:pPr>
              <w:pStyle w:val="BodyText"/>
              <w:rPr>
                <w:lang w:eastAsia="en-AU"/>
              </w:rPr>
            </w:pPr>
          </w:p>
        </w:tc>
        <w:tc>
          <w:tcPr>
            <w:tcW w:w="2294" w:type="dxa"/>
            <w:shd w:val="clear" w:color="auto" w:fill="D9D9D9" w:themeFill="background1" w:themeFillShade="D9"/>
          </w:tcPr>
          <w:p w14:paraId="63821330" w14:textId="77777777" w:rsidR="00CF4732" w:rsidRDefault="004738A1" w:rsidP="004738A1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Business Owner</w:t>
            </w:r>
          </w:p>
        </w:tc>
        <w:tc>
          <w:tcPr>
            <w:tcW w:w="2294" w:type="dxa"/>
          </w:tcPr>
          <w:p w14:paraId="10270204" w14:textId="4D698547" w:rsidR="00CF4732" w:rsidRDefault="00D43D18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Metering</w:t>
            </w:r>
          </w:p>
        </w:tc>
      </w:tr>
      <w:tr w:rsidR="00725F8C" w14:paraId="726759FE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76E20F89" w14:textId="0AE55B50" w:rsidR="00725F8C" w:rsidRDefault="00725F8C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Consultation Group</w:t>
            </w:r>
          </w:p>
        </w:tc>
        <w:tc>
          <w:tcPr>
            <w:tcW w:w="2293" w:type="dxa"/>
          </w:tcPr>
          <w:p w14:paraId="597AF13B" w14:textId="54137E69" w:rsidR="00725F8C" w:rsidRDefault="00725F8C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Metering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5C854504" w14:textId="41B6E7E9" w:rsidR="00725F8C" w:rsidRDefault="00725F8C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Consultation Package</w:t>
            </w:r>
          </w:p>
        </w:tc>
        <w:tc>
          <w:tcPr>
            <w:tcW w:w="2294" w:type="dxa"/>
          </w:tcPr>
          <w:p w14:paraId="7FB58975" w14:textId="4D9A67A9" w:rsidR="00725F8C" w:rsidRDefault="00F5604B" w:rsidP="004839E0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1</w:t>
            </w:r>
          </w:p>
        </w:tc>
      </w:tr>
      <w:tr w:rsidR="00F5604B" w14:paraId="7FEB5726" w14:textId="77777777" w:rsidTr="00091E83">
        <w:tc>
          <w:tcPr>
            <w:tcW w:w="2293" w:type="dxa"/>
            <w:shd w:val="clear" w:color="auto" w:fill="D9D9D9" w:themeFill="background1" w:themeFillShade="D9"/>
          </w:tcPr>
          <w:p w14:paraId="61030EA8" w14:textId="77777777" w:rsidR="00F5604B" w:rsidRDefault="00F5604B" w:rsidP="00F5604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Link</w:t>
            </w:r>
          </w:p>
        </w:tc>
        <w:tc>
          <w:tcPr>
            <w:tcW w:w="6881" w:type="dxa"/>
            <w:gridSpan w:val="3"/>
          </w:tcPr>
          <w:p w14:paraId="4D563991" w14:textId="5EA4EDCB" w:rsidR="00F5604B" w:rsidRDefault="003C556E" w:rsidP="00F5604B">
            <w:pPr>
              <w:pStyle w:val="BodyText"/>
              <w:rPr>
                <w:lang w:eastAsia="en-AU"/>
              </w:rPr>
            </w:pPr>
            <w:hyperlink r:id="rId14" w:history="1">
              <w:r w:rsidR="00F5604B" w:rsidRPr="00F5604B">
                <w:rPr>
                  <w:rStyle w:val="Hyperlink"/>
                  <w:rFonts w:ascii="Arial" w:hAnsi="Arial"/>
                  <w:lang w:eastAsia="en-AU"/>
                </w:rPr>
                <w:t>Metrology Procedure: Part A National Electricity Market</w:t>
              </w:r>
            </w:hyperlink>
          </w:p>
        </w:tc>
      </w:tr>
    </w:tbl>
    <w:p w14:paraId="027B4717" w14:textId="77777777" w:rsidR="00CF4732" w:rsidRDefault="00CF4732" w:rsidP="00B30FEB">
      <w:pPr>
        <w:pStyle w:val="BodyText"/>
        <w:rPr>
          <w:lang w:eastAsia="en-AU"/>
        </w:rPr>
      </w:pPr>
    </w:p>
    <w:p w14:paraId="4E63019D" w14:textId="77777777" w:rsidR="00CF4732" w:rsidRDefault="00CF4732" w:rsidP="00B30FEB">
      <w:pPr>
        <w:pStyle w:val="BodyText"/>
        <w:rPr>
          <w:lang w:eastAsia="en-AU"/>
        </w:rPr>
      </w:pPr>
    </w:p>
    <w:p w14:paraId="4741D015" w14:textId="77777777" w:rsidR="00CF4732" w:rsidRDefault="00CF4732" w:rsidP="00B30FEB">
      <w:pPr>
        <w:pStyle w:val="BodyText"/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CF4732" w14:paraId="764E0EAE" w14:textId="77777777" w:rsidTr="00D43D18">
        <w:trPr>
          <w:trHeight w:val="1125"/>
        </w:trPr>
        <w:tc>
          <w:tcPr>
            <w:tcW w:w="2293" w:type="dxa"/>
            <w:shd w:val="clear" w:color="auto" w:fill="D9D9D9" w:themeFill="background1" w:themeFillShade="D9"/>
          </w:tcPr>
          <w:p w14:paraId="42D8A3A0" w14:textId="77777777" w:rsidR="00CF4732" w:rsidRDefault="00CF4732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Description of Document</w:t>
            </w:r>
          </w:p>
        </w:tc>
        <w:tc>
          <w:tcPr>
            <w:tcW w:w="6881" w:type="dxa"/>
            <w:gridSpan w:val="3"/>
          </w:tcPr>
          <w:p w14:paraId="582C16EB" w14:textId="770C314C" w:rsidR="00F5604B" w:rsidRDefault="00F5604B" w:rsidP="00F5604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The metrology procedure applies to AEMO, registered participants, metering providers, and metering data providers, in relation to connection points in the NEM that may be classified as a first-tier load, second-tier load,</w:t>
            </w:r>
            <w:r w:rsidR="002457B0">
              <w:rPr>
                <w:lang w:eastAsia="en-AU"/>
              </w:rPr>
              <w:t xml:space="preserve"> market load, or intending load.</w:t>
            </w:r>
          </w:p>
          <w:p w14:paraId="0589C837" w14:textId="52929242" w:rsidR="00F80D34" w:rsidRDefault="00F5604B" w:rsidP="00F5604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The metrology procedure provides information on the application of metering installations to connection points, and sets out provisions for metering installations and metering data services.</w:t>
            </w:r>
          </w:p>
          <w:p w14:paraId="7C49D2EB" w14:textId="6C4FDA0A" w:rsidR="002457B0" w:rsidRDefault="002457B0" w:rsidP="00F5604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 xml:space="preserve">Part A includes: </w:t>
            </w:r>
          </w:p>
          <w:p w14:paraId="4E6C90B7" w14:textId="20B613C2" w:rsidR="002457B0" w:rsidRDefault="002457B0" w:rsidP="007208BB">
            <w:pPr>
              <w:pStyle w:val="ListBullet"/>
              <w:rPr>
                <w:lang w:eastAsia="en-AU"/>
              </w:rPr>
            </w:pPr>
            <w:r>
              <w:rPr>
                <w:lang w:eastAsia="en-AU"/>
              </w:rPr>
              <w:t xml:space="preserve">Requirements for the provision, installation and </w:t>
            </w:r>
            <w:r w:rsidR="00621752">
              <w:rPr>
                <w:lang w:eastAsia="en-AU"/>
              </w:rPr>
              <w:t>maintenance</w:t>
            </w:r>
            <w:r>
              <w:rPr>
                <w:lang w:eastAsia="en-AU"/>
              </w:rPr>
              <w:t xml:space="preserve"> of metering installations</w:t>
            </w:r>
          </w:p>
          <w:p w14:paraId="5C5815D5" w14:textId="3E3E1015" w:rsidR="002457B0" w:rsidRDefault="002457B0" w:rsidP="007208BB">
            <w:pPr>
              <w:pStyle w:val="ListBullet"/>
              <w:rPr>
                <w:lang w:eastAsia="en-AU"/>
              </w:rPr>
            </w:pPr>
            <w:r>
              <w:rPr>
                <w:lang w:eastAsia="en-AU"/>
              </w:rPr>
              <w:t>The obligations of MC</w:t>
            </w:r>
            <w:r w:rsidR="009D6DC6">
              <w:rPr>
                <w:lang w:eastAsia="en-AU"/>
              </w:rPr>
              <w:t>s</w:t>
            </w:r>
            <w:r>
              <w:rPr>
                <w:lang w:eastAsia="en-AU"/>
              </w:rPr>
              <w:t>, FRMP</w:t>
            </w:r>
            <w:r w:rsidR="009D6DC6">
              <w:rPr>
                <w:lang w:eastAsia="en-AU"/>
              </w:rPr>
              <w:t>s</w:t>
            </w:r>
            <w:r>
              <w:rPr>
                <w:lang w:eastAsia="en-AU"/>
              </w:rPr>
              <w:t xml:space="preserve">, </w:t>
            </w:r>
            <w:r w:rsidR="009D6DC6">
              <w:rPr>
                <w:lang w:eastAsia="en-AU"/>
              </w:rPr>
              <w:t>LNPS, MPs, MDPs and ENM</w:t>
            </w:r>
          </w:p>
          <w:p w14:paraId="1F913819" w14:textId="4D89282E" w:rsidR="002457B0" w:rsidRDefault="007208BB" w:rsidP="007208BB">
            <w:pPr>
              <w:pStyle w:val="ListBullet"/>
              <w:rPr>
                <w:lang w:eastAsia="en-AU"/>
              </w:rPr>
            </w:pPr>
            <w:r>
              <w:rPr>
                <w:lang w:eastAsia="en-AU"/>
              </w:rPr>
              <w:t>Responsibilities for metering data services</w:t>
            </w:r>
          </w:p>
          <w:p w14:paraId="68F07A32" w14:textId="6BD5B4DC" w:rsidR="009D6DC6" w:rsidRDefault="009D6DC6" w:rsidP="007208BB">
            <w:pPr>
              <w:pStyle w:val="ListBullet"/>
              <w:rPr>
                <w:lang w:eastAsia="en-AU"/>
              </w:rPr>
            </w:pPr>
            <w:r>
              <w:rPr>
                <w:lang w:eastAsia="en-AU"/>
              </w:rPr>
              <w:t>Minimum services specification procedures</w:t>
            </w:r>
          </w:p>
          <w:p w14:paraId="00885071" w14:textId="77777777" w:rsidR="009D6DC6" w:rsidRDefault="009D6DC6" w:rsidP="007208BB">
            <w:pPr>
              <w:pStyle w:val="ListBullet"/>
              <w:rPr>
                <w:lang w:eastAsia="en-AU"/>
              </w:rPr>
            </w:pPr>
            <w:r>
              <w:rPr>
                <w:lang w:eastAsia="en-AU"/>
              </w:rPr>
              <w:t>Meter churn procedures</w:t>
            </w:r>
          </w:p>
          <w:p w14:paraId="15E2DAEE" w14:textId="629FD95F" w:rsidR="009D6DC6" w:rsidRDefault="009D6DC6" w:rsidP="007208BB">
            <w:pPr>
              <w:pStyle w:val="ListBullet"/>
              <w:rPr>
                <w:lang w:eastAsia="en-AU"/>
              </w:rPr>
            </w:pPr>
            <w:r>
              <w:rPr>
                <w:lang w:eastAsia="en-AU"/>
              </w:rPr>
              <w:t>Network devices procedures</w:t>
            </w:r>
          </w:p>
          <w:p w14:paraId="0C09FD7B" w14:textId="754811B8" w:rsidR="00F80D34" w:rsidRDefault="009D6DC6" w:rsidP="007208BB">
            <w:pPr>
              <w:pStyle w:val="ListBullet"/>
              <w:rPr>
                <w:lang w:eastAsia="en-AU"/>
              </w:rPr>
            </w:pPr>
            <w:r>
              <w:rPr>
                <w:lang w:eastAsia="en-AU"/>
              </w:rPr>
              <w:t>Emergency priority procedures</w:t>
            </w:r>
          </w:p>
        </w:tc>
      </w:tr>
      <w:tr w:rsidR="00D43D18" w14:paraId="00BEFEC5" w14:textId="77777777" w:rsidTr="005E65BF">
        <w:trPr>
          <w:trHeight w:val="992"/>
        </w:trPr>
        <w:tc>
          <w:tcPr>
            <w:tcW w:w="2293" w:type="dxa"/>
            <w:shd w:val="clear" w:color="auto" w:fill="D9D9D9" w:themeFill="background1" w:themeFillShade="D9"/>
          </w:tcPr>
          <w:p w14:paraId="2B960F7D" w14:textId="52C64F0C" w:rsidR="00D43D18" w:rsidRDefault="00D43D18" w:rsidP="00D43D18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Precedent Procedures</w:t>
            </w:r>
            <w:r w:rsidR="00F80D34">
              <w:rPr>
                <w:lang w:eastAsia="en-AU"/>
              </w:rPr>
              <w:t xml:space="preserve"> / External Documents</w:t>
            </w:r>
          </w:p>
        </w:tc>
        <w:tc>
          <w:tcPr>
            <w:tcW w:w="2293" w:type="dxa"/>
            <w:shd w:val="clear" w:color="auto" w:fill="auto"/>
          </w:tcPr>
          <w:p w14:paraId="36DD0601" w14:textId="30C247EC" w:rsidR="00F80D34" w:rsidRPr="00F80D34" w:rsidRDefault="007208BB" w:rsidP="00182285">
            <w:pPr>
              <w:pStyle w:val="BodyText"/>
              <w:rPr>
                <w:highlight w:val="yellow"/>
                <w:lang w:eastAsia="en-AU"/>
              </w:rPr>
            </w:pPr>
            <w:r w:rsidRPr="005E65BF">
              <w:rPr>
                <w:lang w:eastAsia="en-AU"/>
              </w:rPr>
              <w:t>Service Level Procedures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583C14CD" w14:textId="2672E107" w:rsidR="00D43D18" w:rsidRDefault="00D43D18" w:rsidP="00D43D18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Dependent Procedures</w:t>
            </w:r>
            <w:r w:rsidR="00F80D34">
              <w:rPr>
                <w:lang w:eastAsia="en-AU"/>
              </w:rPr>
              <w:t xml:space="preserve"> / External Documents</w:t>
            </w:r>
          </w:p>
        </w:tc>
        <w:tc>
          <w:tcPr>
            <w:tcW w:w="2294" w:type="dxa"/>
          </w:tcPr>
          <w:p w14:paraId="13F6DE68" w14:textId="097D3343" w:rsidR="00D43D18" w:rsidRDefault="00D43D18" w:rsidP="00D43D18">
            <w:pPr>
              <w:pStyle w:val="BodyText"/>
              <w:rPr>
                <w:lang w:eastAsia="en-AU"/>
              </w:rPr>
            </w:pPr>
          </w:p>
        </w:tc>
      </w:tr>
      <w:tr w:rsidR="00CF4732" w14:paraId="7AEE5D53" w14:textId="77777777" w:rsidTr="00A75C25">
        <w:trPr>
          <w:trHeight w:val="1923"/>
        </w:trPr>
        <w:tc>
          <w:tcPr>
            <w:tcW w:w="2293" w:type="dxa"/>
            <w:shd w:val="clear" w:color="auto" w:fill="D9D9D9" w:themeFill="background1" w:themeFillShade="D9"/>
          </w:tcPr>
          <w:p w14:paraId="3A408DE1" w14:textId="5596FC43" w:rsidR="00CF4732" w:rsidRDefault="00CF4732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Summary of Changes</w:t>
            </w:r>
            <w:r w:rsidR="002B4699">
              <w:rPr>
                <w:lang w:eastAsia="en-AU"/>
              </w:rPr>
              <w:t xml:space="preserve"> – Five Minute Settlements  </w:t>
            </w:r>
          </w:p>
        </w:tc>
        <w:tc>
          <w:tcPr>
            <w:tcW w:w="6881" w:type="dxa"/>
            <w:gridSpan w:val="3"/>
          </w:tcPr>
          <w:p w14:paraId="4C4F590C" w14:textId="328D9E6B" w:rsidR="009A2B38" w:rsidRDefault="009A2B38" w:rsidP="00182285">
            <w:pPr>
              <w:pStyle w:val="ListBullet"/>
              <w:numPr>
                <w:ilvl w:val="0"/>
                <w:numId w:val="0"/>
              </w:numPr>
              <w:rPr>
                <w:lang w:eastAsia="en-AU"/>
              </w:rPr>
            </w:pPr>
            <w:r>
              <w:rPr>
                <w:lang w:eastAsia="en-AU"/>
              </w:rPr>
              <w:t>Section 3.7 – Potential noting of Data Storage assumptions</w:t>
            </w:r>
          </w:p>
          <w:p w14:paraId="7E0344CF" w14:textId="58E4F9E0" w:rsidR="009A2B38" w:rsidRDefault="009A2B38" w:rsidP="00182285">
            <w:pPr>
              <w:pStyle w:val="ListBullet"/>
              <w:numPr>
                <w:ilvl w:val="0"/>
                <w:numId w:val="0"/>
              </w:numPr>
              <w:rPr>
                <w:lang w:eastAsia="en-AU"/>
              </w:rPr>
            </w:pPr>
            <w:r>
              <w:rPr>
                <w:lang w:eastAsia="en-AU"/>
              </w:rPr>
              <w:t>Section 3.9 – Amend section based on new definition of a TI and interval energy data</w:t>
            </w:r>
          </w:p>
          <w:p w14:paraId="49C91AC2" w14:textId="6E76BB02" w:rsidR="00182285" w:rsidRDefault="007208BB" w:rsidP="00182285">
            <w:pPr>
              <w:pStyle w:val="ListBullet"/>
              <w:numPr>
                <w:ilvl w:val="0"/>
                <w:numId w:val="0"/>
              </w:numPr>
              <w:rPr>
                <w:lang w:eastAsia="en-AU"/>
              </w:rPr>
            </w:pPr>
            <w:r>
              <w:rPr>
                <w:lang w:eastAsia="en-AU"/>
              </w:rPr>
              <w:t>Section 7 – Reversion of Metering Installations types needs to be updated (removal of ability to replace a device that is capable of producing interval energy data and is already installed in a metering installation with a device that only procedures accumulated energy data</w:t>
            </w:r>
            <w:r w:rsidR="004E357E">
              <w:rPr>
                <w:lang w:eastAsia="en-AU"/>
              </w:rPr>
              <w:t>)</w:t>
            </w:r>
          </w:p>
          <w:p w14:paraId="284DEA39" w14:textId="35CBB751" w:rsidR="007208BB" w:rsidRDefault="007208BB" w:rsidP="00182285">
            <w:pPr>
              <w:pStyle w:val="ListBullet"/>
              <w:numPr>
                <w:ilvl w:val="0"/>
                <w:numId w:val="0"/>
              </w:numPr>
              <w:rPr>
                <w:lang w:eastAsia="en-AU"/>
              </w:rPr>
            </w:pPr>
            <w:r>
              <w:rPr>
                <w:lang w:eastAsia="en-AU"/>
              </w:rPr>
              <w:t xml:space="preserve">Section 12.8.2 – </w:t>
            </w:r>
            <w:r w:rsidR="009A2B38">
              <w:rPr>
                <w:lang w:eastAsia="en-AU"/>
              </w:rPr>
              <w:t>R</w:t>
            </w:r>
            <w:r>
              <w:rPr>
                <w:lang w:eastAsia="en-AU"/>
              </w:rPr>
              <w:t>equirements for CLP</w:t>
            </w:r>
          </w:p>
          <w:p w14:paraId="3393DC51" w14:textId="46921EBD" w:rsidR="00394FE7" w:rsidRDefault="00394FE7" w:rsidP="00182285">
            <w:pPr>
              <w:pStyle w:val="ListBullet"/>
              <w:numPr>
                <w:ilvl w:val="0"/>
                <w:numId w:val="0"/>
              </w:numPr>
              <w:rPr>
                <w:lang w:eastAsia="en-AU"/>
              </w:rPr>
            </w:pPr>
            <w:r>
              <w:rPr>
                <w:lang w:eastAsia="en-AU"/>
              </w:rPr>
              <w:t>Include meter data storage exemption procedure – Legal to confirm that this procedure can be included within Metrology Proc: Part A.</w:t>
            </w:r>
          </w:p>
          <w:p w14:paraId="598FC110" w14:textId="69DC76DE" w:rsidR="007208BB" w:rsidRDefault="007208BB" w:rsidP="00182285">
            <w:pPr>
              <w:pStyle w:val="ListBullet"/>
              <w:numPr>
                <w:ilvl w:val="0"/>
                <w:numId w:val="0"/>
              </w:numPr>
              <w:rPr>
                <w:lang w:eastAsia="en-AU"/>
              </w:rPr>
            </w:pPr>
          </w:p>
        </w:tc>
      </w:tr>
      <w:tr w:rsidR="002B4699" w14:paraId="56961A49" w14:textId="77777777" w:rsidTr="00D43D18">
        <w:trPr>
          <w:trHeight w:val="1107"/>
        </w:trPr>
        <w:tc>
          <w:tcPr>
            <w:tcW w:w="2293" w:type="dxa"/>
            <w:shd w:val="clear" w:color="auto" w:fill="D9D9D9" w:themeFill="background1" w:themeFillShade="D9"/>
          </w:tcPr>
          <w:p w14:paraId="592CC8FE" w14:textId="208F5A81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 xml:space="preserve">Summary of </w:t>
            </w:r>
            <w:r w:rsidR="004F0CF7">
              <w:rPr>
                <w:lang w:eastAsia="en-AU"/>
              </w:rPr>
              <w:t xml:space="preserve">Potential </w:t>
            </w:r>
            <w:r>
              <w:rPr>
                <w:lang w:eastAsia="en-AU"/>
              </w:rPr>
              <w:t xml:space="preserve">Changes – Global Settlements  </w:t>
            </w:r>
          </w:p>
        </w:tc>
        <w:tc>
          <w:tcPr>
            <w:tcW w:w="6881" w:type="dxa"/>
            <w:gridSpan w:val="3"/>
          </w:tcPr>
          <w:p w14:paraId="04B7BFA0" w14:textId="77777777" w:rsidR="00C547E3" w:rsidRPr="00C547E3" w:rsidRDefault="00C547E3" w:rsidP="00071F8A">
            <w:pPr>
              <w:pStyle w:val="ListBullet"/>
              <w:numPr>
                <w:ilvl w:val="0"/>
                <w:numId w:val="0"/>
              </w:numPr>
              <w:rPr>
                <w:lang w:eastAsia="en-AU"/>
              </w:rPr>
            </w:pPr>
            <w:r w:rsidRPr="00C547E3">
              <w:rPr>
                <w:lang w:eastAsia="en-AU"/>
              </w:rPr>
              <w:t>Remove references as required concerning: Local Retailer, 1st Tier and 2nd Tier</w:t>
            </w:r>
          </w:p>
          <w:p w14:paraId="26278E98" w14:textId="62F1B6B0" w:rsidR="005E65BF" w:rsidRDefault="00C547E3" w:rsidP="00071F8A">
            <w:pPr>
              <w:pStyle w:val="ListBullet"/>
              <w:numPr>
                <w:ilvl w:val="0"/>
                <w:numId w:val="0"/>
              </w:numPr>
              <w:rPr>
                <w:lang w:eastAsia="en-AU"/>
              </w:rPr>
            </w:pPr>
            <w:r w:rsidRPr="00C547E3">
              <w:rPr>
                <w:lang w:eastAsia="en-AU"/>
              </w:rPr>
              <w:t>Changes to support the inclusion of unmetered off-market loads</w:t>
            </w:r>
          </w:p>
        </w:tc>
      </w:tr>
      <w:tr w:rsidR="002B4699" w14:paraId="277909F9" w14:textId="77777777" w:rsidTr="00D43D18">
        <w:tc>
          <w:tcPr>
            <w:tcW w:w="2293" w:type="dxa"/>
            <w:shd w:val="clear" w:color="auto" w:fill="D9D9D9" w:themeFill="background1" w:themeFillShade="D9"/>
          </w:tcPr>
          <w:p w14:paraId="257F232E" w14:textId="508DCB00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External Stakeholder Impacted</w:t>
            </w:r>
          </w:p>
        </w:tc>
        <w:tc>
          <w:tcPr>
            <w:tcW w:w="2293" w:type="dxa"/>
          </w:tcPr>
          <w:p w14:paraId="19755017" w14:textId="02D6706C" w:rsidR="005E65BF" w:rsidRDefault="005E65BF" w:rsidP="005E65BF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Jurisdictions, Metering Data Providers, Metering Providers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448E348F" w14:textId="77777777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AEMO Business Units Impacted</w:t>
            </w:r>
          </w:p>
        </w:tc>
        <w:tc>
          <w:tcPr>
            <w:tcW w:w="2294" w:type="dxa"/>
          </w:tcPr>
          <w:p w14:paraId="1E832040" w14:textId="418CBB3C" w:rsidR="002B4699" w:rsidRDefault="002B4699" w:rsidP="00182285">
            <w:pPr>
              <w:pStyle w:val="BodyText"/>
              <w:rPr>
                <w:lang w:eastAsia="en-AU"/>
              </w:rPr>
            </w:pPr>
          </w:p>
        </w:tc>
      </w:tr>
      <w:tr w:rsidR="002B4699" w14:paraId="2187C5CA" w14:textId="77777777" w:rsidTr="00A75C25">
        <w:trPr>
          <w:trHeight w:val="642"/>
        </w:trPr>
        <w:tc>
          <w:tcPr>
            <w:tcW w:w="2293" w:type="dxa"/>
            <w:shd w:val="clear" w:color="auto" w:fill="D9D9D9" w:themeFill="background1" w:themeFillShade="D9"/>
          </w:tcPr>
          <w:p w14:paraId="69805D50" w14:textId="05E1877A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Issues for Stakeholder Consultation</w:t>
            </w:r>
          </w:p>
        </w:tc>
        <w:tc>
          <w:tcPr>
            <w:tcW w:w="6881" w:type="dxa"/>
            <w:gridSpan w:val="3"/>
          </w:tcPr>
          <w:p w14:paraId="7C88A751" w14:textId="4EF7B540" w:rsidR="009A2B38" w:rsidRDefault="009A2B38" w:rsidP="00071F8A">
            <w:pPr>
              <w:pStyle w:val="BodyText"/>
              <w:rPr>
                <w:lang w:eastAsia="en-AU"/>
              </w:rPr>
            </w:pPr>
          </w:p>
        </w:tc>
      </w:tr>
      <w:tr w:rsidR="002B4699" w14:paraId="5B0E7EB5" w14:textId="77777777" w:rsidTr="00D43D18">
        <w:tc>
          <w:tcPr>
            <w:tcW w:w="2293" w:type="dxa"/>
            <w:shd w:val="clear" w:color="auto" w:fill="D9D9D9" w:themeFill="background1" w:themeFillShade="D9"/>
          </w:tcPr>
          <w:p w14:paraId="70BB977E" w14:textId="143EE7CD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System Impact</w:t>
            </w:r>
          </w:p>
        </w:tc>
        <w:tc>
          <w:tcPr>
            <w:tcW w:w="6881" w:type="dxa"/>
            <w:gridSpan w:val="3"/>
          </w:tcPr>
          <w:p w14:paraId="67AFB70E" w14:textId="36D2E339" w:rsidR="002B4699" w:rsidRDefault="009D6DC6" w:rsidP="00182285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Yes</w:t>
            </w:r>
          </w:p>
        </w:tc>
      </w:tr>
    </w:tbl>
    <w:p w14:paraId="561FD1CD" w14:textId="77777777" w:rsidR="00CF4732" w:rsidRDefault="00CF4732" w:rsidP="00B30FEB">
      <w:pPr>
        <w:pStyle w:val="BodyText"/>
        <w:rPr>
          <w:lang w:eastAsia="en-AU"/>
        </w:rPr>
      </w:pPr>
    </w:p>
    <w:sectPr w:rsidR="00CF4732" w:rsidSect="001A1606">
      <w:headerReference w:type="default" r:id="rId15"/>
      <w:footerReference w:type="default" r:id="rId16"/>
      <w:pgSz w:w="11906" w:h="16838" w:code="9"/>
      <w:pgMar w:top="1871" w:right="1361" w:bottom="1871" w:left="1361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E0FDE" w14:textId="77777777" w:rsidR="00B30FEB" w:rsidRDefault="00B30FEB" w:rsidP="00710277">
      <w:pPr>
        <w:spacing w:after="0" w:line="240" w:lineRule="auto"/>
      </w:pPr>
      <w:r>
        <w:separator/>
      </w:r>
    </w:p>
  </w:endnote>
  <w:endnote w:type="continuationSeparator" w:id="0">
    <w:p w14:paraId="1575F6F7" w14:textId="77777777" w:rsidR="00B30FEB" w:rsidRDefault="00B30FEB" w:rsidP="0071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w Cen MT"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A831C" w14:textId="77777777" w:rsidR="00FC1A57" w:rsidRPr="00734044" w:rsidRDefault="00FC1A57" w:rsidP="00734044">
    <w:pPr>
      <w:pStyle w:val="Footer"/>
    </w:pPr>
    <w:r w:rsidRPr="00734044">
      <w:t>© AEMO</w:t>
    </w:r>
    <w:r w:rsidR="002D5814">
      <w:t xml:space="preserve"> </w:t>
    </w:r>
    <w:r w:rsidR="002D5814" w:rsidRPr="009E3B38">
      <w:fldChar w:fldCharType="begin"/>
    </w:r>
    <w:r w:rsidR="002D5814" w:rsidRPr="009E3B38">
      <w:instrText xml:space="preserve"> PRINTDATE  \@ "yyyy" \* MERGEFORMAT </w:instrText>
    </w:r>
    <w:r w:rsidR="002D5814" w:rsidRPr="009E3B38">
      <w:fldChar w:fldCharType="separate"/>
    </w:r>
    <w:r w:rsidR="00B30FEB">
      <w:rPr>
        <w:noProof/>
      </w:rPr>
      <w:t>0000</w:t>
    </w:r>
    <w:r w:rsidR="002D5814" w:rsidRPr="009E3B38">
      <w:fldChar w:fldCharType="end"/>
    </w:r>
    <w:r w:rsidRPr="00734044">
      <w:tab/>
    </w:r>
    <w:r w:rsidRPr="00734044">
      <w:tab/>
    </w:r>
    <w:r w:rsidRPr="00734044">
      <w:fldChar w:fldCharType="begin"/>
    </w:r>
    <w:r w:rsidRPr="00734044">
      <w:instrText xml:space="preserve"> PAGE  </w:instrText>
    </w:r>
    <w:r w:rsidRPr="00734044">
      <w:fldChar w:fldCharType="separate"/>
    </w:r>
    <w:r w:rsidR="00394FE7">
      <w:rPr>
        <w:noProof/>
      </w:rPr>
      <w:t>2</w:t>
    </w:r>
    <w:r w:rsidRPr="0073404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1961A" w14:textId="77777777" w:rsidR="00B30FEB" w:rsidRPr="005032D6" w:rsidRDefault="00B30FEB" w:rsidP="00710277">
      <w:pPr>
        <w:spacing w:after="0" w:line="240" w:lineRule="auto"/>
      </w:pPr>
      <w:r w:rsidRPr="005032D6">
        <w:separator/>
      </w:r>
    </w:p>
  </w:footnote>
  <w:footnote w:type="continuationSeparator" w:id="0">
    <w:p w14:paraId="235157F1" w14:textId="77777777" w:rsidR="00B30FEB" w:rsidRDefault="00B30FEB" w:rsidP="0071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8006F" w14:textId="77777777" w:rsidR="00FC1A57" w:rsidRPr="005032D6" w:rsidRDefault="00FC1A57" w:rsidP="00BD6C4C">
    <w:pPr>
      <w:pStyle w:val="Header"/>
    </w:pPr>
    <w:r>
      <w:drawing>
        <wp:anchor distT="0" distB="0" distL="114300" distR="114300" simplePos="0" relativeHeight="251660800" behindDoc="0" locked="0" layoutInCell="1" allowOverlap="1" wp14:anchorId="47D96E97" wp14:editId="7B7482AD">
          <wp:simplePos x="0" y="0"/>
          <wp:positionH relativeFrom="column">
            <wp:posOffset>-301704</wp:posOffset>
          </wp:positionH>
          <wp:positionV relativeFrom="paragraph">
            <wp:posOffset>-29845</wp:posOffset>
          </wp:positionV>
          <wp:extent cx="213862" cy="213995"/>
          <wp:effectExtent l="0" t="0" r="0" b="0"/>
          <wp:wrapNone/>
          <wp:docPr id="292" name="GasIco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GasIco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2" cy="213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position w:val="-1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FC60F4C" wp14:editId="2C45B88B">
              <wp:simplePos x="0" y="0"/>
              <wp:positionH relativeFrom="column">
                <wp:posOffset>-565471</wp:posOffset>
              </wp:positionH>
              <wp:positionV relativeFrom="paragraph">
                <wp:posOffset>-34120</wp:posOffset>
              </wp:positionV>
              <wp:extent cx="476546" cy="213995"/>
              <wp:effectExtent l="0" t="0" r="0" b="0"/>
              <wp:wrapNone/>
              <wp:docPr id="288" name="BothIcons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6546" cy="213995"/>
                        <a:chOff x="0" y="0"/>
                        <a:chExt cx="476546" cy="213995"/>
                      </a:xfrm>
                    </wpg:grpSpPr>
                    <pic:pic xmlns:pic="http://schemas.openxmlformats.org/drawingml/2006/picture">
                      <pic:nvPicPr>
                        <pic:cNvPr id="289" name="ElecIco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90" name="GasIco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2551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FDFC95" id="BothIcons" o:spid="_x0000_s1026" style="position:absolute;margin-left:-44.55pt;margin-top:-2.7pt;width:37.5pt;height:16.85pt;z-index:251656704;visibility:hidden" coordsize="476546,2139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lecIcon" o:spid="_x0000_s1027" type="#_x0000_t75" style="position:absolute;width:213995;height:213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waI/DAAAA3AAAAA8AAABkcnMvZG93bnJldi54bWxEj0+LwjAUxO/CfofwFvam6fag3WoUWRCE&#10;xYNV2Oujef2jzUtpUlu/vREEj8PM/IZZbUbTiBt1rras4HsWgSDOra65VHA+7aYJCOeRNTaWScGd&#10;HGzWH5MVptoOfKRb5ksRIOxSVFB536ZSurwig25mW+LgFbYz6IPsSqk7HALcNDKOork0WHNYqLCl&#10;34rya9YbBYls+qE8XIqi/48P47z/yywtlPr6HLdLEJ5G/w6/2nutIE5+4HkmHAG5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3Boj8MAAADcAAAADwAAAAAAAAAAAAAAAACf&#10;AgAAZHJzL2Rvd25yZXYueG1sUEsFBgAAAAAEAAQA9wAAAI8DAAAAAA==&#10;">
                <v:imagedata r:id="rId3" o:title=""/>
                <v:path arrowok="t"/>
              </v:shape>
              <v:shape id="GasIcon" o:spid="_x0000_s1028" type="#_x0000_t75" style="position:absolute;left:262551;width:213995;height:213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96cDDAAAA3AAAAA8AAABkcnMvZG93bnJldi54bWxET89rwjAUvgv7H8ITvGmqTNlqo2wDx/Aw&#10;XBV6fTTPttq8dEnU+t8vB2HHj+93tu5NK67kfGNZwXSSgCAurW64UnDYb8YvIHxA1thaJgV38rBe&#10;PQ0yTLW98Q9d81CJGMI+RQV1CF0qpS9rMugntiOO3NE6gyFCV0nt8BbDTStnSbKQBhuODTV29FFT&#10;ec4vRkFRuvZYzN+3z7vT5yb/3h1+9/ezUqNh/7YEEagP/+KH+0srmL3G+fFMPAJ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X3pwMMAAADc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  <w:r w:rsidRPr="008760A9">
      <w:drawing>
        <wp:anchor distT="0" distB="0" distL="114300" distR="114300" simplePos="0" relativeHeight="251664896" behindDoc="1" locked="1" layoutInCell="1" allowOverlap="1" wp14:anchorId="09C56F7C" wp14:editId="7652AA5B">
          <wp:simplePos x="0" y="0"/>
          <wp:positionH relativeFrom="page">
            <wp:posOffset>5664835</wp:posOffset>
          </wp:positionH>
          <wp:positionV relativeFrom="page">
            <wp:posOffset>382270</wp:posOffset>
          </wp:positionV>
          <wp:extent cx="1493520" cy="496570"/>
          <wp:effectExtent l="0" t="0" r="0" b="0"/>
          <wp:wrapTight wrapText="bothSides">
            <wp:wrapPolygon edited="0">
              <wp:start x="0" y="0"/>
              <wp:lineTo x="0" y="20716"/>
              <wp:lineTo x="21214" y="20716"/>
              <wp:lineTo x="21214" y="0"/>
              <wp:lineTo x="0" y="0"/>
            </wp:wrapPolygon>
          </wp:wrapTight>
          <wp:docPr id="293" name="Picture 14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5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084E"/>
    <w:multiLevelType w:val="multilevel"/>
    <w:tmpl w:val="01DA623A"/>
    <w:lvl w:ilvl="0">
      <w:start w:val="1"/>
      <w:numFmt w:val="lowerLetter"/>
      <w:pStyle w:val="TableList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6" w:hanging="180"/>
      </w:pPr>
      <w:rPr>
        <w:rFonts w:hint="default"/>
      </w:rPr>
    </w:lvl>
  </w:abstractNum>
  <w:abstractNum w:abstractNumId="1" w15:restartNumberingAfterBreak="0">
    <w:nsid w:val="036A2B72"/>
    <w:multiLevelType w:val="multilevel"/>
    <w:tmpl w:val="1CFC4B4A"/>
    <w:lvl w:ilvl="0">
      <w:start w:val="1"/>
      <w:numFmt w:val="decimal"/>
      <w:pStyle w:val="CaptionFigure"/>
      <w:lvlText w:val="Figur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7C4B70"/>
    <w:multiLevelType w:val="multilevel"/>
    <w:tmpl w:val="EBFA64DE"/>
    <w:lvl w:ilvl="0">
      <w:start w:val="1"/>
      <w:numFmt w:val="upperLetter"/>
      <w:pStyle w:val="AppendixHeading1"/>
      <w:lvlText w:val="Appendix %1."/>
      <w:lvlJc w:val="left"/>
      <w:pPr>
        <w:tabs>
          <w:tab w:val="num" w:pos="2126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3" w15:restartNumberingAfterBreak="0">
    <w:nsid w:val="11BF0038"/>
    <w:multiLevelType w:val="multilevel"/>
    <w:tmpl w:val="1396BF20"/>
    <w:styleLink w:val="AttachmentList"/>
    <w:lvl w:ilvl="0">
      <w:start w:val="1"/>
      <w:numFmt w:val="upperLetter"/>
      <w:suff w:val="space"/>
      <w:lvlText w:val="Attachment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4" w15:restartNumberingAfterBreak="0">
    <w:nsid w:val="14C63564"/>
    <w:multiLevelType w:val="multilevel"/>
    <w:tmpl w:val="390CF47C"/>
    <w:lvl w:ilvl="0">
      <w:start w:val="1"/>
      <w:numFmt w:val="decimal"/>
      <w:pStyle w:val="Heading1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4FC31CB"/>
    <w:multiLevelType w:val="multilevel"/>
    <w:tmpl w:val="6E3C6B58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6" w15:restartNumberingAfterBreak="0">
    <w:nsid w:val="16BA1177"/>
    <w:multiLevelType w:val="multilevel"/>
    <w:tmpl w:val="A0848F70"/>
    <w:lvl w:ilvl="0">
      <w:start w:val="1"/>
      <w:numFmt w:val="decimal"/>
      <w:pStyle w:val="ListNumber"/>
      <w:lvlText w:val="%1."/>
      <w:lvlJc w:val="left"/>
      <w:pPr>
        <w:ind w:left="425" w:hanging="283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C284EBC"/>
    <w:multiLevelType w:val="multilevel"/>
    <w:tmpl w:val="933CDC98"/>
    <w:lvl w:ilvl="0">
      <w:start w:val="1"/>
      <w:numFmt w:val="lowerLetter"/>
      <w:pStyle w:val="ListLetter"/>
      <w:lvlText w:val="%1)"/>
      <w:lvlJc w:val="left"/>
      <w:pPr>
        <w:ind w:left="425" w:hanging="283"/>
      </w:pPr>
      <w:rPr>
        <w:rFonts w:hint="default"/>
      </w:rPr>
    </w:lvl>
    <w:lvl w:ilvl="1">
      <w:start w:val="1"/>
      <w:numFmt w:val="lowerLetter"/>
      <w:pStyle w:val="ListLett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lowerLetter"/>
      <w:pStyle w:val="ListLetter3"/>
      <w:lvlText w:val="%3,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8" w15:restartNumberingAfterBreak="0">
    <w:nsid w:val="357B629F"/>
    <w:multiLevelType w:val="multilevel"/>
    <w:tmpl w:val="A56CA2EE"/>
    <w:lvl w:ilvl="0">
      <w:start w:val="1"/>
      <w:numFmt w:val="decimal"/>
      <w:pStyle w:val="CaptionTable"/>
      <w:lvlText w:val="Tabl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3A37F48"/>
    <w:multiLevelType w:val="hybridMultilevel"/>
    <w:tmpl w:val="92C05FD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55A5314"/>
    <w:multiLevelType w:val="multilevel"/>
    <w:tmpl w:val="04DA89EC"/>
    <w:styleLink w:val="HeadingList"/>
    <w:lvl w:ilvl="0">
      <w:start w:val="1"/>
      <w:numFmt w:val="decimal"/>
      <w:suff w:val="space"/>
      <w:lvlText w:val="Chapter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11" w15:restartNumberingAfterBreak="0">
    <w:nsid w:val="4E600E74"/>
    <w:multiLevelType w:val="multilevel"/>
    <w:tmpl w:val="622E15AA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  <w:num w:numId="12">
    <w:abstractNumId w:val="4"/>
  </w:num>
  <w:num w:numId="13">
    <w:abstractNumId w:val="2"/>
  </w:num>
  <w:num w:numId="14">
    <w:abstractNumId w:val="4"/>
  </w:num>
  <w:num w:numId="15">
    <w:abstractNumId w:val="2"/>
  </w:num>
  <w:num w:numId="16">
    <w:abstractNumId w:val="2"/>
  </w:num>
  <w:num w:numId="17">
    <w:abstractNumId w:val="3"/>
  </w:num>
  <w:num w:numId="18">
    <w:abstractNumId w:val="1"/>
  </w:num>
  <w:num w:numId="19">
    <w:abstractNumId w:val="8"/>
  </w:num>
  <w:num w:numId="20">
    <w:abstractNumId w:val="4"/>
  </w:num>
  <w:num w:numId="21">
    <w:abstractNumId w:val="4"/>
  </w:num>
  <w:num w:numId="22">
    <w:abstractNumId w:val="4"/>
  </w:num>
  <w:num w:numId="23">
    <w:abstractNumId w:val="10"/>
  </w:num>
  <w:num w:numId="24">
    <w:abstractNumId w:val="5"/>
  </w:num>
  <w:num w:numId="25">
    <w:abstractNumId w:val="5"/>
  </w:num>
  <w:num w:numId="26">
    <w:abstractNumId w:val="5"/>
  </w:num>
  <w:num w:numId="27">
    <w:abstractNumId w:val="7"/>
  </w:num>
  <w:num w:numId="28">
    <w:abstractNumId w:val="7"/>
  </w:num>
  <w:num w:numId="29">
    <w:abstractNumId w:val="7"/>
  </w:num>
  <w:num w:numId="30">
    <w:abstractNumId w:val="6"/>
  </w:num>
  <w:num w:numId="31">
    <w:abstractNumId w:val="6"/>
  </w:num>
  <w:num w:numId="32">
    <w:abstractNumId w:val="6"/>
  </w:num>
  <w:num w:numId="33">
    <w:abstractNumId w:val="11"/>
  </w:num>
  <w:num w:numId="34">
    <w:abstractNumId w:val="11"/>
  </w:num>
  <w:num w:numId="35">
    <w:abstractNumId w:val="0"/>
  </w:num>
  <w:num w:numId="36">
    <w:abstractNumId w:val="9"/>
  </w:num>
  <w:num w:numId="37">
    <w:abstractNumId w:val="5"/>
  </w:num>
  <w:num w:numId="3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hideSpellingErrors/>
  <w:hideGrammaticalErrors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57"/>
  <w:drawingGridVerticalSpacing w:val="57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EB"/>
    <w:rsid w:val="00010B32"/>
    <w:rsid w:val="00022B1E"/>
    <w:rsid w:val="000238C8"/>
    <w:rsid w:val="00030B52"/>
    <w:rsid w:val="00032869"/>
    <w:rsid w:val="000412AF"/>
    <w:rsid w:val="00053DA7"/>
    <w:rsid w:val="00071F8A"/>
    <w:rsid w:val="00075378"/>
    <w:rsid w:val="00086C68"/>
    <w:rsid w:val="00094297"/>
    <w:rsid w:val="00094619"/>
    <w:rsid w:val="000A312A"/>
    <w:rsid w:val="000D761B"/>
    <w:rsid w:val="000E4BD3"/>
    <w:rsid w:val="000E4F2C"/>
    <w:rsid w:val="000F03C7"/>
    <w:rsid w:val="0010487D"/>
    <w:rsid w:val="00131AE0"/>
    <w:rsid w:val="00137B19"/>
    <w:rsid w:val="0014086C"/>
    <w:rsid w:val="00141F40"/>
    <w:rsid w:val="00150406"/>
    <w:rsid w:val="00161973"/>
    <w:rsid w:val="001727F7"/>
    <w:rsid w:val="00182285"/>
    <w:rsid w:val="001A1606"/>
    <w:rsid w:val="001A7F84"/>
    <w:rsid w:val="001B28B2"/>
    <w:rsid w:val="001C58BD"/>
    <w:rsid w:val="001E05FF"/>
    <w:rsid w:val="001F04A3"/>
    <w:rsid w:val="001F785D"/>
    <w:rsid w:val="002034F1"/>
    <w:rsid w:val="00212F09"/>
    <w:rsid w:val="002229FB"/>
    <w:rsid w:val="00235E19"/>
    <w:rsid w:val="002457B0"/>
    <w:rsid w:val="002612D3"/>
    <w:rsid w:val="00267AB2"/>
    <w:rsid w:val="00267C19"/>
    <w:rsid w:val="002A1D3A"/>
    <w:rsid w:val="002A25D8"/>
    <w:rsid w:val="002B4699"/>
    <w:rsid w:val="002B5AF7"/>
    <w:rsid w:val="002C4D82"/>
    <w:rsid w:val="002C586C"/>
    <w:rsid w:val="002D5814"/>
    <w:rsid w:val="002E48E1"/>
    <w:rsid w:val="002E7C37"/>
    <w:rsid w:val="002F40F6"/>
    <w:rsid w:val="002F5188"/>
    <w:rsid w:val="002F5FF3"/>
    <w:rsid w:val="00301D42"/>
    <w:rsid w:val="00322C79"/>
    <w:rsid w:val="00324EA3"/>
    <w:rsid w:val="003430F8"/>
    <w:rsid w:val="00345855"/>
    <w:rsid w:val="00346209"/>
    <w:rsid w:val="00354207"/>
    <w:rsid w:val="00360A2E"/>
    <w:rsid w:val="00360C1A"/>
    <w:rsid w:val="00376496"/>
    <w:rsid w:val="003852EC"/>
    <w:rsid w:val="00394D2E"/>
    <w:rsid w:val="00394FE7"/>
    <w:rsid w:val="00396E83"/>
    <w:rsid w:val="003A5073"/>
    <w:rsid w:val="003A71CF"/>
    <w:rsid w:val="003B0194"/>
    <w:rsid w:val="003B587F"/>
    <w:rsid w:val="003B7004"/>
    <w:rsid w:val="003C1EE7"/>
    <w:rsid w:val="003C556E"/>
    <w:rsid w:val="003E272D"/>
    <w:rsid w:val="003E2FB9"/>
    <w:rsid w:val="003E410F"/>
    <w:rsid w:val="003E7127"/>
    <w:rsid w:val="003F7609"/>
    <w:rsid w:val="0042200C"/>
    <w:rsid w:val="00432DDB"/>
    <w:rsid w:val="00435600"/>
    <w:rsid w:val="004449B2"/>
    <w:rsid w:val="00453F1F"/>
    <w:rsid w:val="00454EB2"/>
    <w:rsid w:val="00455203"/>
    <w:rsid w:val="004738A1"/>
    <w:rsid w:val="0047675C"/>
    <w:rsid w:val="00477D6C"/>
    <w:rsid w:val="004839BB"/>
    <w:rsid w:val="004839E0"/>
    <w:rsid w:val="004A25EC"/>
    <w:rsid w:val="004B545A"/>
    <w:rsid w:val="004B54FF"/>
    <w:rsid w:val="004C3E9D"/>
    <w:rsid w:val="004C498C"/>
    <w:rsid w:val="004C5114"/>
    <w:rsid w:val="004D559B"/>
    <w:rsid w:val="004E357E"/>
    <w:rsid w:val="004E7294"/>
    <w:rsid w:val="004E741B"/>
    <w:rsid w:val="004F0CF7"/>
    <w:rsid w:val="004F76AA"/>
    <w:rsid w:val="004F7735"/>
    <w:rsid w:val="005032D6"/>
    <w:rsid w:val="00503DC1"/>
    <w:rsid w:val="00520420"/>
    <w:rsid w:val="00535D3F"/>
    <w:rsid w:val="00570BD6"/>
    <w:rsid w:val="005860B9"/>
    <w:rsid w:val="0059006A"/>
    <w:rsid w:val="005915DB"/>
    <w:rsid w:val="005A34A9"/>
    <w:rsid w:val="005A74A2"/>
    <w:rsid w:val="005D22B4"/>
    <w:rsid w:val="005D27E4"/>
    <w:rsid w:val="005E09BD"/>
    <w:rsid w:val="005E59DE"/>
    <w:rsid w:val="005E65BF"/>
    <w:rsid w:val="005F2DB6"/>
    <w:rsid w:val="005F3A83"/>
    <w:rsid w:val="00621752"/>
    <w:rsid w:val="006219FF"/>
    <w:rsid w:val="006225E2"/>
    <w:rsid w:val="00634E17"/>
    <w:rsid w:val="00634F4A"/>
    <w:rsid w:val="00642E0F"/>
    <w:rsid w:val="0067027F"/>
    <w:rsid w:val="00673A1C"/>
    <w:rsid w:val="00673AB4"/>
    <w:rsid w:val="006866F3"/>
    <w:rsid w:val="006B1F3B"/>
    <w:rsid w:val="006C13DF"/>
    <w:rsid w:val="006F116B"/>
    <w:rsid w:val="006F533D"/>
    <w:rsid w:val="00710277"/>
    <w:rsid w:val="00714DD5"/>
    <w:rsid w:val="007208BB"/>
    <w:rsid w:val="00721521"/>
    <w:rsid w:val="00724DB3"/>
    <w:rsid w:val="00725F8C"/>
    <w:rsid w:val="00726E5D"/>
    <w:rsid w:val="00730652"/>
    <w:rsid w:val="00734044"/>
    <w:rsid w:val="00735861"/>
    <w:rsid w:val="0074578A"/>
    <w:rsid w:val="00747E0D"/>
    <w:rsid w:val="00754730"/>
    <w:rsid w:val="00765CBB"/>
    <w:rsid w:val="00785552"/>
    <w:rsid w:val="007A6FE8"/>
    <w:rsid w:val="007C0DA9"/>
    <w:rsid w:val="007C3594"/>
    <w:rsid w:val="007C4517"/>
    <w:rsid w:val="007D6D25"/>
    <w:rsid w:val="007E2645"/>
    <w:rsid w:val="007E790B"/>
    <w:rsid w:val="007F490B"/>
    <w:rsid w:val="0080061D"/>
    <w:rsid w:val="0080221E"/>
    <w:rsid w:val="00813A65"/>
    <w:rsid w:val="00841DD8"/>
    <w:rsid w:val="00846111"/>
    <w:rsid w:val="00864940"/>
    <w:rsid w:val="008673A3"/>
    <w:rsid w:val="00871831"/>
    <w:rsid w:val="0088148D"/>
    <w:rsid w:val="00884FDA"/>
    <w:rsid w:val="00893A95"/>
    <w:rsid w:val="00896804"/>
    <w:rsid w:val="008A4831"/>
    <w:rsid w:val="008B541A"/>
    <w:rsid w:val="008E53BD"/>
    <w:rsid w:val="008E59B7"/>
    <w:rsid w:val="008E6567"/>
    <w:rsid w:val="008E7CB8"/>
    <w:rsid w:val="008F5917"/>
    <w:rsid w:val="00906840"/>
    <w:rsid w:val="00914078"/>
    <w:rsid w:val="009235BD"/>
    <w:rsid w:val="00927CE5"/>
    <w:rsid w:val="00945D09"/>
    <w:rsid w:val="00951346"/>
    <w:rsid w:val="009616E6"/>
    <w:rsid w:val="00962609"/>
    <w:rsid w:val="00972A79"/>
    <w:rsid w:val="00972DE3"/>
    <w:rsid w:val="009761DF"/>
    <w:rsid w:val="00987262"/>
    <w:rsid w:val="00991D77"/>
    <w:rsid w:val="00992A0E"/>
    <w:rsid w:val="009A2B38"/>
    <w:rsid w:val="009B2D96"/>
    <w:rsid w:val="009D6DC6"/>
    <w:rsid w:val="009D71F2"/>
    <w:rsid w:val="009F5448"/>
    <w:rsid w:val="009F6F2E"/>
    <w:rsid w:val="009F7908"/>
    <w:rsid w:val="00A03C3F"/>
    <w:rsid w:val="00A341F0"/>
    <w:rsid w:val="00A50648"/>
    <w:rsid w:val="00A55039"/>
    <w:rsid w:val="00A75C25"/>
    <w:rsid w:val="00A86D1F"/>
    <w:rsid w:val="00AA29C4"/>
    <w:rsid w:val="00AC52E6"/>
    <w:rsid w:val="00AD2617"/>
    <w:rsid w:val="00AE2DEB"/>
    <w:rsid w:val="00AF1660"/>
    <w:rsid w:val="00AF6931"/>
    <w:rsid w:val="00B025EB"/>
    <w:rsid w:val="00B13852"/>
    <w:rsid w:val="00B22F23"/>
    <w:rsid w:val="00B30FEB"/>
    <w:rsid w:val="00B32145"/>
    <w:rsid w:val="00B32629"/>
    <w:rsid w:val="00B33DE4"/>
    <w:rsid w:val="00B37301"/>
    <w:rsid w:val="00B50B89"/>
    <w:rsid w:val="00B55C73"/>
    <w:rsid w:val="00B64499"/>
    <w:rsid w:val="00B64DD8"/>
    <w:rsid w:val="00B876BA"/>
    <w:rsid w:val="00B96702"/>
    <w:rsid w:val="00B97A02"/>
    <w:rsid w:val="00BA5DA4"/>
    <w:rsid w:val="00BA7257"/>
    <w:rsid w:val="00BA7909"/>
    <w:rsid w:val="00BC0B11"/>
    <w:rsid w:val="00BC3443"/>
    <w:rsid w:val="00BD6C4C"/>
    <w:rsid w:val="00BE1857"/>
    <w:rsid w:val="00BE6B4E"/>
    <w:rsid w:val="00BE6D2E"/>
    <w:rsid w:val="00BF3581"/>
    <w:rsid w:val="00BF6714"/>
    <w:rsid w:val="00C003D9"/>
    <w:rsid w:val="00C033A8"/>
    <w:rsid w:val="00C066AB"/>
    <w:rsid w:val="00C1110F"/>
    <w:rsid w:val="00C233A4"/>
    <w:rsid w:val="00C37B3F"/>
    <w:rsid w:val="00C402B0"/>
    <w:rsid w:val="00C511B1"/>
    <w:rsid w:val="00C547E3"/>
    <w:rsid w:val="00C54B0B"/>
    <w:rsid w:val="00C63930"/>
    <w:rsid w:val="00C63C58"/>
    <w:rsid w:val="00C735FA"/>
    <w:rsid w:val="00C73DEA"/>
    <w:rsid w:val="00C76EB6"/>
    <w:rsid w:val="00C80E59"/>
    <w:rsid w:val="00C85E6C"/>
    <w:rsid w:val="00CA5159"/>
    <w:rsid w:val="00CC7137"/>
    <w:rsid w:val="00CF0E59"/>
    <w:rsid w:val="00CF287F"/>
    <w:rsid w:val="00CF4732"/>
    <w:rsid w:val="00D33DF7"/>
    <w:rsid w:val="00D346A5"/>
    <w:rsid w:val="00D43D18"/>
    <w:rsid w:val="00D455DB"/>
    <w:rsid w:val="00D521CB"/>
    <w:rsid w:val="00D5452F"/>
    <w:rsid w:val="00D835E3"/>
    <w:rsid w:val="00D97DCB"/>
    <w:rsid w:val="00DA1FB4"/>
    <w:rsid w:val="00DA393D"/>
    <w:rsid w:val="00DB0547"/>
    <w:rsid w:val="00DC2547"/>
    <w:rsid w:val="00DD0086"/>
    <w:rsid w:val="00DD29F2"/>
    <w:rsid w:val="00DF0204"/>
    <w:rsid w:val="00DF2D62"/>
    <w:rsid w:val="00DF7E48"/>
    <w:rsid w:val="00E030BC"/>
    <w:rsid w:val="00E46635"/>
    <w:rsid w:val="00E5520F"/>
    <w:rsid w:val="00E579AA"/>
    <w:rsid w:val="00E7436F"/>
    <w:rsid w:val="00E77325"/>
    <w:rsid w:val="00E92E4D"/>
    <w:rsid w:val="00E93FF1"/>
    <w:rsid w:val="00E97423"/>
    <w:rsid w:val="00E97CD6"/>
    <w:rsid w:val="00EB52C0"/>
    <w:rsid w:val="00EB615E"/>
    <w:rsid w:val="00EC32AE"/>
    <w:rsid w:val="00EC3844"/>
    <w:rsid w:val="00EC40FB"/>
    <w:rsid w:val="00EC717C"/>
    <w:rsid w:val="00EC7A5F"/>
    <w:rsid w:val="00ED6CB9"/>
    <w:rsid w:val="00EF434F"/>
    <w:rsid w:val="00F033FA"/>
    <w:rsid w:val="00F05C84"/>
    <w:rsid w:val="00F36CDD"/>
    <w:rsid w:val="00F40B6B"/>
    <w:rsid w:val="00F5604B"/>
    <w:rsid w:val="00F70147"/>
    <w:rsid w:val="00F80D34"/>
    <w:rsid w:val="00F8565E"/>
    <w:rsid w:val="00F96832"/>
    <w:rsid w:val="00FA04F0"/>
    <w:rsid w:val="00FA685A"/>
    <w:rsid w:val="00FC1A57"/>
    <w:rsid w:val="00FC3120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2AF27D70"/>
  <w15:docId w15:val="{5780E3A9-8058-441B-8ECC-34263189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iPriority="1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0" w:unhideWhenUsed="1"/>
    <w:lsdException w:name="List Continue 2" w:semiHidden="1" w:uiPriority="11" w:unhideWhenUsed="1"/>
    <w:lsdException w:name="List Continue 3" w:semiHidden="1" w:uiPriority="12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C76EB6"/>
    <w:pPr>
      <w:spacing w:after="240" w:line="30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8673A3"/>
    <w:pPr>
      <w:keepNext/>
      <w:keepLines/>
      <w:pageBreakBefore/>
      <w:numPr>
        <w:numId w:val="22"/>
      </w:numPr>
      <w:tabs>
        <w:tab w:val="clear" w:pos="992"/>
        <w:tab w:val="num" w:pos="851"/>
      </w:tabs>
      <w:spacing w:before="240" w:line="264" w:lineRule="auto"/>
      <w:ind w:left="851" w:hanging="851"/>
      <w:jc w:val="left"/>
      <w:outlineLvl w:val="0"/>
    </w:pPr>
    <w:rPr>
      <w:rFonts w:asciiTheme="majorHAnsi" w:eastAsiaTheme="majorEastAsia" w:hAnsiTheme="majorHAnsi" w:cstheme="majorHAnsi"/>
      <w:bCs/>
      <w:caps/>
      <w:color w:val="1E4164" w:themeColor="accent6"/>
      <w:sz w:val="36"/>
      <w:szCs w:val="28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8673A3"/>
    <w:pPr>
      <w:keepNext/>
      <w:keepLines/>
      <w:numPr>
        <w:ilvl w:val="1"/>
        <w:numId w:val="22"/>
      </w:numPr>
      <w:tabs>
        <w:tab w:val="clear" w:pos="992"/>
        <w:tab w:val="num" w:pos="851"/>
      </w:tabs>
      <w:spacing w:before="300" w:after="0" w:line="240" w:lineRule="auto"/>
      <w:ind w:left="851" w:right="567" w:hanging="851"/>
      <w:jc w:val="left"/>
      <w:outlineLvl w:val="1"/>
    </w:pPr>
    <w:rPr>
      <w:rFonts w:asciiTheme="majorHAnsi" w:eastAsiaTheme="majorEastAsia" w:hAnsiTheme="majorHAnsi" w:cstheme="majorBidi"/>
      <w:b/>
      <w:bCs/>
      <w:color w:val="1E4164" w:themeColor="accent6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8673A3"/>
    <w:pPr>
      <w:keepNext/>
      <w:keepLines/>
      <w:numPr>
        <w:ilvl w:val="2"/>
        <w:numId w:val="22"/>
      </w:numPr>
      <w:tabs>
        <w:tab w:val="clear" w:pos="992"/>
        <w:tab w:val="num" w:pos="851"/>
      </w:tabs>
      <w:spacing w:before="300" w:after="0" w:line="240" w:lineRule="auto"/>
      <w:ind w:left="851" w:hanging="851"/>
      <w:jc w:val="left"/>
      <w:outlineLvl w:val="2"/>
    </w:pPr>
    <w:rPr>
      <w:rFonts w:asciiTheme="majorHAnsi" w:eastAsiaTheme="majorEastAsia" w:hAnsiTheme="majorHAnsi" w:cstheme="majorBidi"/>
      <w:b/>
      <w:bCs/>
      <w:color w:val="1E4164" w:themeColor="accent6"/>
      <w:sz w:val="2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1F04A3"/>
    <w:pPr>
      <w:keepNext/>
      <w:keepLines/>
      <w:spacing w:before="300" w:after="0" w:line="240" w:lineRule="auto"/>
      <w:jc w:val="left"/>
      <w:outlineLvl w:val="3"/>
    </w:pPr>
    <w:rPr>
      <w:rFonts w:asciiTheme="majorHAnsi" w:eastAsiaTheme="majorEastAsia" w:hAnsiTheme="majorHAnsi" w:cstheme="majorBidi"/>
      <w:b/>
      <w:bCs/>
      <w:iCs/>
      <w:color w:val="948671"/>
      <w:sz w:val="22"/>
    </w:rPr>
  </w:style>
  <w:style w:type="paragraph" w:styleId="Heading5">
    <w:name w:val="heading 5"/>
    <w:basedOn w:val="Normal"/>
    <w:next w:val="BodyText"/>
    <w:link w:val="Heading5Char"/>
    <w:uiPriority w:val="1"/>
    <w:rsid w:val="00394D2E"/>
    <w:pPr>
      <w:keepNext/>
      <w:keepLines/>
      <w:spacing w:before="300" w:after="0" w:line="240" w:lineRule="auto"/>
      <w:jc w:val="lef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914078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914078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9140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9140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4078"/>
    <w:pPr>
      <w:tabs>
        <w:tab w:val="left" w:pos="896"/>
      </w:tabs>
      <w:spacing w:after="0" w:line="240" w:lineRule="auto"/>
      <w:ind w:right="1671"/>
      <w:jc w:val="left"/>
    </w:pPr>
    <w:rPr>
      <w:bCs/>
      <w:caps/>
      <w:noProof/>
      <w:color w:val="194164"/>
      <w:sz w:val="1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914078"/>
    <w:rPr>
      <w:rFonts w:ascii="Arial" w:eastAsia="Calibri" w:hAnsi="Arial" w:cs="Times New Roman"/>
      <w:bCs/>
      <w:caps/>
      <w:noProof/>
      <w:color w:val="194164"/>
      <w:sz w:val="1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914078"/>
    <w:pPr>
      <w:pBdr>
        <w:top w:val="single" w:sz="4" w:space="6" w:color="1E4164" w:themeColor="accent6"/>
      </w:pBdr>
      <w:tabs>
        <w:tab w:val="right" w:pos="8239"/>
        <w:tab w:val="right" w:pos="9185"/>
      </w:tabs>
      <w:spacing w:after="0" w:line="240" w:lineRule="auto"/>
      <w:jc w:val="left"/>
    </w:pPr>
    <w:rPr>
      <w:color w:val="1E4164" w:themeColor="accent6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914078"/>
    <w:rPr>
      <w:rFonts w:ascii="Arial" w:eastAsia="Calibri" w:hAnsi="Arial" w:cs="Times New Roman"/>
      <w:color w:val="1E4164" w:themeColor="accent6"/>
      <w:sz w:val="12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8673A3"/>
    <w:rPr>
      <w:rFonts w:asciiTheme="majorHAnsi" w:eastAsiaTheme="majorEastAsia" w:hAnsiTheme="majorHAnsi" w:cstheme="majorHAnsi"/>
      <w:bCs/>
      <w:caps/>
      <w:color w:val="1E4164" w:themeColor="accent6"/>
      <w:sz w:val="36"/>
      <w:szCs w:val="28"/>
    </w:rPr>
  </w:style>
  <w:style w:type="paragraph" w:styleId="BodyText">
    <w:name w:val="Body Text"/>
    <w:basedOn w:val="Normal"/>
    <w:link w:val="BodyTextChar"/>
    <w:qFormat/>
    <w:rsid w:val="001F04A3"/>
    <w:pPr>
      <w:spacing w:before="60" w:after="80" w:line="250" w:lineRule="atLeast"/>
      <w:jc w:val="left"/>
    </w:pPr>
  </w:style>
  <w:style w:type="character" w:customStyle="1" w:styleId="BodyTextChar">
    <w:name w:val="Body Text Char"/>
    <w:basedOn w:val="DefaultParagraphFont"/>
    <w:link w:val="BodyText"/>
    <w:rsid w:val="001F04A3"/>
    <w:rPr>
      <w:rFonts w:ascii="Arial" w:eastAsia="Calibri" w:hAnsi="Arial" w:cs="Times New Roman"/>
      <w:sz w:val="20"/>
      <w:szCs w:val="24"/>
    </w:rPr>
  </w:style>
  <w:style w:type="paragraph" w:customStyle="1" w:styleId="AppendixHeading1">
    <w:name w:val="Appendix Heading 1"/>
    <w:basedOn w:val="Heading1"/>
    <w:next w:val="BodyText"/>
    <w:uiPriority w:val="99"/>
    <w:qFormat/>
    <w:rsid w:val="00914078"/>
    <w:pPr>
      <w:numPr>
        <w:numId w:val="16"/>
      </w:numPr>
      <w:tabs>
        <w:tab w:val="left" w:pos="2394"/>
      </w:tabs>
    </w:pPr>
  </w:style>
  <w:style w:type="character" w:customStyle="1" w:styleId="Heading2Char">
    <w:name w:val="Heading 2 Char"/>
    <w:basedOn w:val="DefaultParagraphFont"/>
    <w:link w:val="Heading2"/>
    <w:uiPriority w:val="1"/>
    <w:rsid w:val="008673A3"/>
    <w:rPr>
      <w:rFonts w:asciiTheme="majorHAnsi" w:eastAsiaTheme="majorEastAsia" w:hAnsiTheme="majorHAnsi" w:cstheme="majorBidi"/>
      <w:b/>
      <w:bCs/>
      <w:color w:val="1E4164" w:themeColor="accent6"/>
      <w:sz w:val="28"/>
      <w:szCs w:val="26"/>
    </w:rPr>
  </w:style>
  <w:style w:type="paragraph" w:customStyle="1" w:styleId="AppendixHeading2">
    <w:name w:val="Appendix Heading 2"/>
    <w:basedOn w:val="Heading2"/>
    <w:next w:val="BodyText"/>
    <w:uiPriority w:val="99"/>
    <w:qFormat/>
    <w:rsid w:val="008673A3"/>
    <w:pPr>
      <w:numPr>
        <w:numId w:val="16"/>
      </w:numPr>
      <w:ind w:left="851" w:hanging="851"/>
    </w:pPr>
    <w:rPr>
      <w:noProof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8673A3"/>
    <w:rPr>
      <w:rFonts w:asciiTheme="majorHAnsi" w:eastAsiaTheme="majorEastAsia" w:hAnsiTheme="majorHAnsi" w:cstheme="majorBidi"/>
      <w:b/>
      <w:bCs/>
      <w:color w:val="1E4164" w:themeColor="accent6"/>
      <w:szCs w:val="24"/>
    </w:rPr>
  </w:style>
  <w:style w:type="paragraph" w:customStyle="1" w:styleId="AppendixHeading3">
    <w:name w:val="Appendix Heading 3"/>
    <w:basedOn w:val="Heading3"/>
    <w:next w:val="BodyText"/>
    <w:uiPriority w:val="99"/>
    <w:rsid w:val="008673A3"/>
    <w:pPr>
      <w:numPr>
        <w:numId w:val="16"/>
      </w:numPr>
      <w:ind w:left="851" w:hanging="851"/>
    </w:pPr>
    <w:rPr>
      <w:bCs w:val="0"/>
    </w:rPr>
  </w:style>
  <w:style w:type="character" w:customStyle="1" w:styleId="Heading4Char">
    <w:name w:val="Heading 4 Char"/>
    <w:basedOn w:val="DefaultParagraphFont"/>
    <w:link w:val="Heading4"/>
    <w:uiPriority w:val="1"/>
    <w:rsid w:val="001F04A3"/>
    <w:rPr>
      <w:rFonts w:asciiTheme="majorHAnsi" w:eastAsiaTheme="majorEastAsia" w:hAnsiTheme="majorHAnsi" w:cstheme="majorBidi"/>
      <w:b/>
      <w:bCs/>
      <w:iCs/>
      <w:color w:val="948671"/>
      <w:szCs w:val="24"/>
    </w:rPr>
  </w:style>
  <w:style w:type="numbering" w:customStyle="1" w:styleId="AppendixList">
    <w:name w:val="Appendix List"/>
    <w:uiPriority w:val="99"/>
    <w:rsid w:val="00914078"/>
  </w:style>
  <w:style w:type="paragraph" w:customStyle="1" w:styleId="CaptionTable">
    <w:name w:val="Caption Table"/>
    <w:basedOn w:val="Caption"/>
    <w:next w:val="BodyText"/>
    <w:qFormat/>
    <w:rsid w:val="008673A3"/>
    <w:pPr>
      <w:numPr>
        <w:numId w:val="19"/>
      </w:numPr>
      <w:tabs>
        <w:tab w:val="clear" w:pos="992"/>
        <w:tab w:val="num" w:pos="851"/>
      </w:tabs>
      <w:spacing w:after="60" w:line="264" w:lineRule="auto"/>
      <w:ind w:left="851" w:hanging="851"/>
      <w:jc w:val="left"/>
    </w:pPr>
  </w:style>
  <w:style w:type="paragraph" w:customStyle="1" w:styleId="CaptionFigure">
    <w:name w:val="Caption Figure"/>
    <w:basedOn w:val="Caption"/>
    <w:next w:val="Figure"/>
    <w:qFormat/>
    <w:rsid w:val="008673A3"/>
    <w:pPr>
      <w:numPr>
        <w:numId w:val="18"/>
      </w:numPr>
      <w:tabs>
        <w:tab w:val="clear" w:pos="992"/>
        <w:tab w:val="num" w:pos="851"/>
      </w:tabs>
      <w:spacing w:after="60" w:line="264" w:lineRule="auto"/>
      <w:ind w:left="851" w:hanging="851"/>
      <w:jc w:val="left"/>
    </w:pPr>
  </w:style>
  <w:style w:type="table" w:styleId="TableGrid">
    <w:name w:val="Table Grid"/>
    <w:aliases w:val="AEMO"/>
    <w:basedOn w:val="TableNormal"/>
    <w:uiPriority w:val="1"/>
    <w:rsid w:val="0091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ttachmentList">
    <w:name w:val="Attachment List"/>
    <w:uiPriority w:val="99"/>
    <w:rsid w:val="00914078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078"/>
    <w:rPr>
      <w:rFonts w:ascii="Tahoma" w:eastAsia="Calibri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4078"/>
  </w:style>
  <w:style w:type="paragraph" w:styleId="BlockText">
    <w:name w:val="Block Text"/>
    <w:basedOn w:val="Normal"/>
    <w:uiPriority w:val="3"/>
    <w:semiHidden/>
    <w:unhideWhenUsed/>
    <w:qFormat/>
    <w:rsid w:val="00914078"/>
    <w:pPr>
      <w:pBdr>
        <w:top w:val="single" w:sz="2" w:space="10" w:color="FFC222" w:themeColor="accent1" w:shadow="1"/>
        <w:left w:val="single" w:sz="2" w:space="10" w:color="FFC222" w:themeColor="accent1" w:shadow="1"/>
        <w:bottom w:val="single" w:sz="2" w:space="10" w:color="FFC222" w:themeColor="accent1" w:shadow="1"/>
        <w:right w:val="single" w:sz="2" w:space="10" w:color="FFC222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FFC222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9140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9140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4078"/>
    <w:rPr>
      <w:rFonts w:ascii="Arial" w:eastAsia="Calibri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14078"/>
    <w:pPr>
      <w:ind w:firstLine="425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140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14078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1407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140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4078"/>
    <w:rPr>
      <w:rFonts w:ascii="Arial" w:eastAsia="Calibri" w:hAnsi="Arial" w:cs="Times New Roman"/>
      <w:sz w:val="16"/>
      <w:szCs w:val="16"/>
    </w:rPr>
  </w:style>
  <w:style w:type="paragraph" w:customStyle="1" w:styleId="BodyTextSummary">
    <w:name w:val="Body Text Summary"/>
    <w:basedOn w:val="BodyText"/>
    <w:semiHidden/>
    <w:rsid w:val="00914078"/>
    <w:pPr>
      <w:spacing w:line="300" w:lineRule="auto"/>
    </w:pPr>
    <w:rPr>
      <w:rFonts w:asciiTheme="minorHAnsi" w:hAnsiTheme="minorHAnsi" w:cstheme="minorHAnsi"/>
      <w:color w:val="F47321"/>
      <w:sz w:val="24"/>
    </w:rPr>
  </w:style>
  <w:style w:type="paragraph" w:styleId="Caption">
    <w:name w:val="caption"/>
    <w:basedOn w:val="Normal"/>
    <w:next w:val="Normal"/>
    <w:semiHidden/>
    <w:qFormat/>
    <w:rsid w:val="00914078"/>
    <w:pPr>
      <w:keepNext/>
      <w:spacing w:before="240" w:after="40" w:line="240" w:lineRule="auto"/>
    </w:pPr>
    <w:rPr>
      <w:b/>
      <w:b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14078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0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078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078"/>
    <w:rPr>
      <w:rFonts w:ascii="Arial" w:eastAsia="Calibri" w:hAnsi="Arial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14078"/>
  </w:style>
  <w:style w:type="character" w:customStyle="1" w:styleId="DateChar">
    <w:name w:val="Date Char"/>
    <w:basedOn w:val="DefaultParagraphFont"/>
    <w:link w:val="Date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4078"/>
    <w:rPr>
      <w:rFonts w:ascii="Tahoma" w:eastAsia="Calibri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1407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4078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4078"/>
    <w:rPr>
      <w:rFonts w:ascii="Arial" w:eastAsia="Calibri" w:hAnsi="Arial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1407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91407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customStyle="1" w:styleId="Figure">
    <w:name w:val="Figure"/>
    <w:basedOn w:val="Caption"/>
    <w:next w:val="TableFootnote"/>
    <w:qFormat/>
    <w:rsid w:val="00914078"/>
    <w:pPr>
      <w:shd w:val="clear" w:color="auto" w:fill="F7F5F5"/>
      <w:spacing w:before="0" w:after="0"/>
      <w:jc w:val="center"/>
    </w:pPr>
    <w:rPr>
      <w:noProof/>
      <w:lang w:eastAsia="en-AU"/>
    </w:rPr>
  </w:style>
  <w:style w:type="paragraph" w:customStyle="1" w:styleId="FooterEven">
    <w:name w:val="Footer Even"/>
    <w:basedOn w:val="Normal"/>
    <w:link w:val="FooterEvenChar"/>
    <w:semiHidden/>
    <w:rsid w:val="00914078"/>
    <w:pPr>
      <w:tabs>
        <w:tab w:val="left" w:pos="947"/>
        <w:tab w:val="right" w:pos="9185"/>
      </w:tabs>
      <w:spacing w:after="0" w:line="240" w:lineRule="auto"/>
    </w:pPr>
    <w:rPr>
      <w:color w:val="F47321"/>
      <w:sz w:val="12"/>
    </w:rPr>
  </w:style>
  <w:style w:type="character" w:customStyle="1" w:styleId="FooterEvenChar">
    <w:name w:val="Footer Even Char"/>
    <w:basedOn w:val="DefaultParagraphFont"/>
    <w:link w:val="FooterEven"/>
    <w:semiHidden/>
    <w:rsid w:val="00914078"/>
    <w:rPr>
      <w:rFonts w:ascii="Arial" w:eastAsia="Calibri" w:hAnsi="Arial" w:cs="Times New Roman"/>
      <w:color w:val="F47321"/>
      <w:sz w:val="12"/>
      <w:szCs w:val="24"/>
    </w:rPr>
  </w:style>
  <w:style w:type="character" w:styleId="FootnoteReference">
    <w:name w:val="footnote reference"/>
    <w:basedOn w:val="DefaultParagraphFont"/>
    <w:uiPriority w:val="99"/>
    <w:semiHidden/>
    <w:rsid w:val="00914078"/>
    <w:rPr>
      <w:vertAlign w:val="superscript"/>
    </w:rPr>
  </w:style>
  <w:style w:type="paragraph" w:styleId="FootnoteText">
    <w:name w:val="footnote text"/>
    <w:basedOn w:val="Normal"/>
    <w:link w:val="FootnoteTextChar"/>
    <w:uiPriority w:val="29"/>
    <w:semiHidden/>
    <w:rsid w:val="00914078"/>
    <w:pPr>
      <w:tabs>
        <w:tab w:val="left" w:pos="180"/>
      </w:tabs>
      <w:spacing w:after="0" w:line="240" w:lineRule="auto"/>
      <w:ind w:left="180" w:hanging="180"/>
      <w:jc w:val="lef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9"/>
    <w:semiHidden/>
    <w:rsid w:val="00914078"/>
    <w:rPr>
      <w:rFonts w:ascii="Arial" w:eastAsia="Calibri" w:hAnsi="Arial" w:cs="Times New Roman"/>
      <w:sz w:val="14"/>
      <w:szCs w:val="20"/>
    </w:rPr>
  </w:style>
  <w:style w:type="paragraph" w:customStyle="1" w:styleId="ForewordHeading1">
    <w:name w:val="Foreword Heading 1"/>
    <w:basedOn w:val="Heading1"/>
    <w:next w:val="BodyText"/>
    <w:rsid w:val="00914078"/>
    <w:pPr>
      <w:numPr>
        <w:numId w:val="0"/>
      </w:numPr>
    </w:pPr>
  </w:style>
  <w:style w:type="paragraph" w:customStyle="1" w:styleId="ForewordHeading2">
    <w:name w:val="Foreword Heading 2"/>
    <w:basedOn w:val="Heading2"/>
    <w:next w:val="BodyText"/>
    <w:rsid w:val="00914078"/>
    <w:pPr>
      <w:numPr>
        <w:ilvl w:val="0"/>
        <w:numId w:val="0"/>
      </w:numPr>
    </w:pPr>
  </w:style>
  <w:style w:type="paragraph" w:customStyle="1" w:styleId="ForewordHeading3">
    <w:name w:val="Foreword Heading 3"/>
    <w:basedOn w:val="Heading3"/>
    <w:next w:val="BodyText"/>
    <w:rsid w:val="00914078"/>
    <w:pPr>
      <w:numPr>
        <w:ilvl w:val="0"/>
        <w:numId w:val="0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394D2E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14078"/>
    <w:rPr>
      <w:rFonts w:asciiTheme="majorHAnsi" w:eastAsiaTheme="majorEastAsia" w:hAnsiTheme="majorHAnsi" w:cstheme="majorBidi"/>
      <w:i/>
      <w:i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140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140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140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HeadingList">
    <w:name w:val="Heading List"/>
    <w:uiPriority w:val="99"/>
    <w:rsid w:val="00914078"/>
    <w:pPr>
      <w:numPr>
        <w:numId w:val="2"/>
      </w:numPr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91407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4078"/>
    <w:rPr>
      <w:rFonts w:ascii="Arial" w:eastAsia="Calibri" w:hAnsi="Arial" w:cs="Times New Roman"/>
      <w:i/>
      <w:iCs/>
      <w:sz w:val="20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4078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4078"/>
    <w:rPr>
      <w:rFonts w:ascii="Consolas" w:eastAsia="Calibri" w:hAnsi="Consolas" w:cs="Times New Roman"/>
      <w:sz w:val="20"/>
      <w:szCs w:val="20"/>
    </w:rPr>
  </w:style>
  <w:style w:type="character" w:styleId="Hyperlink">
    <w:name w:val="Hyperlink"/>
    <w:uiPriority w:val="99"/>
    <w:rsid w:val="007F490B"/>
    <w:rPr>
      <w:rFonts w:asciiTheme="minorHAnsi" w:eastAsia="Calibri" w:hAnsiTheme="minorHAnsi" w:cs="Times New Roman"/>
      <w:b w:val="0"/>
      <w:color w:val="000000" w:themeColor="text1"/>
      <w:sz w:val="20"/>
      <w:szCs w:val="24"/>
      <w:u w:val="single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1407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14078"/>
    <w:pPr>
      <w:pBdr>
        <w:bottom w:val="single" w:sz="4" w:space="4" w:color="FFC222" w:themeColor="accent1"/>
      </w:pBdr>
      <w:spacing w:before="200" w:after="280"/>
      <w:ind w:left="936" w:right="936"/>
    </w:pPr>
    <w:rPr>
      <w:b/>
      <w:bCs/>
      <w:i/>
      <w:iCs/>
      <w:color w:val="FFC22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14078"/>
    <w:rPr>
      <w:rFonts w:ascii="Arial" w:eastAsia="Calibri" w:hAnsi="Arial" w:cs="Times New Roman"/>
      <w:b/>
      <w:bCs/>
      <w:i/>
      <w:iCs/>
      <w:color w:val="FFC222" w:themeColor="accent1"/>
      <w:sz w:val="20"/>
      <w:szCs w:val="24"/>
    </w:rPr>
  </w:style>
  <w:style w:type="paragraph" w:styleId="List">
    <w:name w:val="List"/>
    <w:basedOn w:val="Normal"/>
    <w:uiPriority w:val="99"/>
    <w:semiHidden/>
    <w:rsid w:val="0091407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91407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407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407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4078"/>
    <w:pPr>
      <w:ind w:left="1415" w:hanging="283"/>
      <w:contextualSpacing/>
    </w:pPr>
  </w:style>
  <w:style w:type="paragraph" w:styleId="ListBullet">
    <w:name w:val="List Bullet"/>
    <w:basedOn w:val="BodyText"/>
    <w:qFormat/>
    <w:rsid w:val="005915DB"/>
    <w:pPr>
      <w:numPr>
        <w:numId w:val="26"/>
      </w:numPr>
    </w:pPr>
  </w:style>
  <w:style w:type="paragraph" w:styleId="ListBullet2">
    <w:name w:val="List Bullet 2"/>
    <w:basedOn w:val="ListBullet"/>
    <w:qFormat/>
    <w:rsid w:val="005915DB"/>
    <w:pPr>
      <w:numPr>
        <w:ilvl w:val="1"/>
      </w:numPr>
    </w:pPr>
  </w:style>
  <w:style w:type="paragraph" w:styleId="ListBullet3">
    <w:name w:val="List Bullet 3"/>
    <w:basedOn w:val="ListBullet2"/>
    <w:rsid w:val="005915DB"/>
    <w:pPr>
      <w:numPr>
        <w:ilvl w:val="2"/>
      </w:numPr>
      <w:ind w:left="993" w:hanging="284"/>
    </w:pPr>
  </w:style>
  <w:style w:type="paragraph" w:styleId="ListBullet4">
    <w:name w:val="List Bullet 4"/>
    <w:basedOn w:val="Normal"/>
    <w:uiPriority w:val="99"/>
    <w:semiHidden/>
    <w:rsid w:val="00914078"/>
    <w:pPr>
      <w:contextualSpacing/>
    </w:pPr>
  </w:style>
  <w:style w:type="paragraph" w:styleId="ListBullet5">
    <w:name w:val="List Bullet 5"/>
    <w:basedOn w:val="Normal"/>
    <w:uiPriority w:val="99"/>
    <w:semiHidden/>
    <w:rsid w:val="00914078"/>
    <w:pPr>
      <w:contextualSpacing/>
    </w:pPr>
  </w:style>
  <w:style w:type="paragraph" w:styleId="ListContinue">
    <w:name w:val="List Continue"/>
    <w:basedOn w:val="BodyText"/>
    <w:uiPriority w:val="10"/>
    <w:rsid w:val="005915DB"/>
    <w:pPr>
      <w:ind w:left="425"/>
    </w:pPr>
  </w:style>
  <w:style w:type="paragraph" w:styleId="ListContinue2">
    <w:name w:val="List Continue 2"/>
    <w:basedOn w:val="BodyText"/>
    <w:uiPriority w:val="11"/>
    <w:rsid w:val="005915DB"/>
    <w:pPr>
      <w:ind w:left="709"/>
    </w:pPr>
  </w:style>
  <w:style w:type="paragraph" w:styleId="ListContinue3">
    <w:name w:val="List Continue 3"/>
    <w:basedOn w:val="BodyText"/>
    <w:uiPriority w:val="12"/>
    <w:rsid w:val="005915DB"/>
    <w:pPr>
      <w:ind w:left="992"/>
    </w:pPr>
  </w:style>
  <w:style w:type="paragraph" w:styleId="ListContinue4">
    <w:name w:val="List Continue 4"/>
    <w:basedOn w:val="Normal"/>
    <w:uiPriority w:val="99"/>
    <w:semiHidden/>
    <w:rsid w:val="0091407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4078"/>
    <w:pPr>
      <w:spacing w:after="120"/>
      <w:ind w:left="1415"/>
      <w:contextualSpacing/>
    </w:pPr>
  </w:style>
  <w:style w:type="paragraph" w:customStyle="1" w:styleId="ListLetter">
    <w:name w:val="List Letter"/>
    <w:basedOn w:val="ListBullet"/>
    <w:uiPriority w:val="9"/>
    <w:rsid w:val="00914078"/>
    <w:pPr>
      <w:numPr>
        <w:numId w:val="29"/>
      </w:numPr>
    </w:pPr>
  </w:style>
  <w:style w:type="paragraph" w:styleId="ListNumber">
    <w:name w:val="List Number"/>
    <w:basedOn w:val="Normal"/>
    <w:uiPriority w:val="9"/>
    <w:rsid w:val="00914078"/>
    <w:pPr>
      <w:numPr>
        <w:numId w:val="32"/>
      </w:numPr>
      <w:spacing w:after="60" w:line="260" w:lineRule="atLeast"/>
      <w:jc w:val="left"/>
    </w:pPr>
    <w:rPr>
      <w:szCs w:val="18"/>
    </w:rPr>
  </w:style>
  <w:style w:type="paragraph" w:styleId="ListNumber2">
    <w:name w:val="List Number 2"/>
    <w:basedOn w:val="Normal"/>
    <w:uiPriority w:val="10"/>
    <w:rsid w:val="00914078"/>
    <w:pPr>
      <w:numPr>
        <w:ilvl w:val="1"/>
        <w:numId w:val="32"/>
      </w:numPr>
      <w:spacing w:after="60" w:line="260" w:lineRule="atLeast"/>
    </w:pPr>
  </w:style>
  <w:style w:type="paragraph" w:styleId="ListNumber3">
    <w:name w:val="List Number 3"/>
    <w:basedOn w:val="Normal"/>
    <w:uiPriority w:val="11"/>
    <w:rsid w:val="00914078"/>
    <w:pPr>
      <w:numPr>
        <w:ilvl w:val="2"/>
        <w:numId w:val="32"/>
      </w:numPr>
      <w:spacing w:after="60" w:line="260" w:lineRule="atLeast"/>
    </w:pPr>
  </w:style>
  <w:style w:type="paragraph" w:styleId="ListNumber4">
    <w:name w:val="List Number 4"/>
    <w:basedOn w:val="Normal"/>
    <w:uiPriority w:val="99"/>
    <w:semiHidden/>
    <w:unhideWhenUsed/>
    <w:rsid w:val="00914078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914078"/>
    <w:pPr>
      <w:contextualSpacing/>
    </w:pPr>
  </w:style>
  <w:style w:type="paragraph" w:styleId="ListParagraph">
    <w:name w:val="List Paragraph"/>
    <w:basedOn w:val="Normal"/>
    <w:uiPriority w:val="34"/>
    <w:semiHidden/>
    <w:rsid w:val="0091407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140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  <w:jc w:val="both"/>
    </w:pPr>
    <w:rPr>
      <w:rFonts w:ascii="Consolas" w:eastAsia="Calibri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4078"/>
    <w:rPr>
      <w:rFonts w:ascii="Consolas" w:eastAsia="Calibri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140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40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rsid w:val="00914078"/>
    <w:pPr>
      <w:spacing w:after="0" w:line="24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rsid w:val="00914078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9140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407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40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4078"/>
    <w:rPr>
      <w:rFonts w:ascii="Consolas" w:eastAsia="Calibri" w:hAnsi="Consolas" w:cs="Times New Roman"/>
      <w:sz w:val="21"/>
      <w:szCs w:val="21"/>
    </w:rPr>
  </w:style>
  <w:style w:type="paragraph" w:customStyle="1" w:styleId="Published">
    <w:name w:val="Published"/>
    <w:semiHidden/>
    <w:rsid w:val="00914078"/>
    <w:pPr>
      <w:tabs>
        <w:tab w:val="right" w:pos="8037"/>
        <w:tab w:val="right" w:pos="8969"/>
      </w:tabs>
      <w:spacing w:after="0" w:line="240" w:lineRule="auto"/>
    </w:pPr>
    <w:rPr>
      <w:rFonts w:ascii="Arial" w:eastAsia="Calibri" w:hAnsi="Arial" w:cs="Times New Roman"/>
      <w:color w:val="194164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semiHidden/>
    <w:rsid w:val="00914078"/>
    <w:pPr>
      <w:spacing w:after="200" w:line="240" w:lineRule="auto"/>
      <w:jc w:val="right"/>
    </w:pPr>
    <w:rPr>
      <w:i/>
      <w:iCs/>
      <w:color w:val="948671" w:themeColor="accent5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14078"/>
    <w:rPr>
      <w:rFonts w:ascii="Arial" w:eastAsia="Calibri" w:hAnsi="Arial" w:cs="Times New Roman"/>
      <w:i/>
      <w:iCs/>
      <w:color w:val="948671" w:themeColor="accent5"/>
      <w:sz w:val="20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1407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14078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Subtitle">
    <w:name w:val="Subtitle"/>
    <w:basedOn w:val="Normal"/>
    <w:next w:val="Normal"/>
    <w:link w:val="SubtitleChar"/>
    <w:semiHidden/>
    <w:rsid w:val="00914078"/>
    <w:pPr>
      <w:keepNext/>
      <w:numPr>
        <w:ilvl w:val="1"/>
      </w:numPr>
      <w:spacing w:after="0" w:line="240" w:lineRule="auto"/>
      <w:jc w:val="left"/>
    </w:pPr>
    <w:rPr>
      <w:rFonts w:eastAsiaTheme="majorEastAsia" w:cstheme="majorBidi"/>
      <w:iCs/>
      <w:caps/>
      <w:color w:val="F47321"/>
      <w:sz w:val="30"/>
      <w:szCs w:val="30"/>
    </w:rPr>
  </w:style>
  <w:style w:type="character" w:customStyle="1" w:styleId="SubtitleChar">
    <w:name w:val="Subtitle Char"/>
    <w:basedOn w:val="DefaultParagraphFont"/>
    <w:link w:val="Subtitle"/>
    <w:semiHidden/>
    <w:rsid w:val="00914078"/>
    <w:rPr>
      <w:rFonts w:ascii="Arial" w:eastAsiaTheme="majorEastAsia" w:hAnsi="Arial" w:cstheme="majorBidi"/>
      <w:iCs/>
      <w:caps/>
      <w:color w:val="F47321"/>
      <w:sz w:val="30"/>
      <w:szCs w:val="30"/>
    </w:rPr>
  </w:style>
  <w:style w:type="table" w:customStyle="1" w:styleId="Summary">
    <w:name w:val="Summary"/>
    <w:basedOn w:val="TableNormal"/>
    <w:uiPriority w:val="99"/>
    <w:qFormat/>
    <w:rsid w:val="00914078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F7F5F5"/>
        <w:left w:val="single" w:sz="4" w:space="0" w:color="F7F5F5"/>
        <w:bottom w:val="single" w:sz="4" w:space="0" w:color="F7F5F5"/>
        <w:right w:val="single" w:sz="4" w:space="0" w:color="F7F5F5"/>
      </w:tblBorders>
      <w:tblCellMar>
        <w:top w:w="80" w:type="dxa"/>
        <w:bottom w:w="80" w:type="dxa"/>
      </w:tblCellMar>
    </w:tblPr>
    <w:tcPr>
      <w:shd w:val="clear" w:color="auto" w:fill="F7F5F5"/>
    </w:tcPr>
  </w:style>
  <w:style w:type="paragraph" w:customStyle="1" w:styleId="TableText">
    <w:name w:val="Table Text"/>
    <w:basedOn w:val="BodyText"/>
    <w:uiPriority w:val="2"/>
    <w:qFormat/>
    <w:rsid w:val="00914078"/>
    <w:pPr>
      <w:spacing w:before="40" w:after="40" w:line="240" w:lineRule="auto"/>
    </w:pPr>
    <w:rPr>
      <w:sz w:val="16"/>
    </w:rPr>
  </w:style>
  <w:style w:type="paragraph" w:customStyle="1" w:styleId="TableBullet">
    <w:name w:val="Table Bullet"/>
    <w:basedOn w:val="TableText"/>
    <w:uiPriority w:val="3"/>
    <w:qFormat/>
    <w:rsid w:val="00914078"/>
    <w:pPr>
      <w:numPr>
        <w:numId w:val="34"/>
      </w:numPr>
      <w:contextualSpacing/>
    </w:pPr>
    <w:rPr>
      <w:lang w:eastAsia="en-AU"/>
    </w:rPr>
  </w:style>
  <w:style w:type="paragraph" w:customStyle="1" w:styleId="TableBullet2">
    <w:name w:val="Table Bullet 2"/>
    <w:basedOn w:val="TableBullet"/>
    <w:uiPriority w:val="3"/>
    <w:rsid w:val="00914078"/>
    <w:pPr>
      <w:numPr>
        <w:ilvl w:val="1"/>
      </w:numPr>
    </w:pPr>
  </w:style>
  <w:style w:type="paragraph" w:customStyle="1" w:styleId="TableBulletContinue">
    <w:name w:val="Table Bullet Continue"/>
    <w:basedOn w:val="TableBullet"/>
    <w:uiPriority w:val="3"/>
    <w:rsid w:val="00914078"/>
    <w:pPr>
      <w:numPr>
        <w:numId w:val="0"/>
      </w:numPr>
      <w:ind w:left="170"/>
    </w:pPr>
  </w:style>
  <w:style w:type="paragraph" w:customStyle="1" w:styleId="TableBulletContinue2">
    <w:name w:val="Table Bullet Continue 2"/>
    <w:basedOn w:val="TableBullet2"/>
    <w:uiPriority w:val="3"/>
    <w:rsid w:val="00914078"/>
    <w:pPr>
      <w:numPr>
        <w:numId w:val="0"/>
      </w:numPr>
      <w:ind w:left="340"/>
    </w:pPr>
  </w:style>
  <w:style w:type="paragraph" w:customStyle="1" w:styleId="TableFootnote">
    <w:name w:val="Table Footnote"/>
    <w:basedOn w:val="TableText"/>
    <w:uiPriority w:val="3"/>
    <w:qFormat/>
    <w:rsid w:val="00914078"/>
    <w:pPr>
      <w:spacing w:after="240"/>
      <w:contextualSpacing/>
    </w:pPr>
    <w:rPr>
      <w:sz w:val="14"/>
    </w:rPr>
  </w:style>
  <w:style w:type="table" w:customStyle="1" w:styleId="TableGridLight1">
    <w:name w:val="Table Grid Light1"/>
    <w:basedOn w:val="TableNormal"/>
    <w:uiPriority w:val="40"/>
    <w:rsid w:val="00914078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rontCoverSubtitle">
    <w:name w:val="Front Cover Subtitle"/>
    <w:basedOn w:val="Subtitle"/>
    <w:rsid w:val="00914078"/>
    <w:rPr>
      <w:lang w:eastAsia="en-AU"/>
    </w:rPr>
  </w:style>
  <w:style w:type="paragraph" w:customStyle="1" w:styleId="TableNumber">
    <w:name w:val="Table Number"/>
    <w:basedOn w:val="TableText"/>
    <w:uiPriority w:val="3"/>
    <w:qFormat/>
    <w:rsid w:val="00914078"/>
    <w:pPr>
      <w:contextualSpacing/>
      <w:jc w:val="right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1407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914078"/>
    <w:pPr>
      <w:tabs>
        <w:tab w:val="right" w:pos="9180"/>
      </w:tabs>
      <w:spacing w:after="57" w:line="288" w:lineRule="auto"/>
      <w:ind w:left="1134" w:right="184" w:hanging="1134"/>
      <w:contextualSpacing/>
    </w:pPr>
    <w:rPr>
      <w:noProof/>
      <w:color w:val="F37421" w:themeColor="text2"/>
      <w:sz w:val="18"/>
      <w:szCs w:val="22"/>
    </w:rPr>
  </w:style>
  <w:style w:type="paragraph" w:customStyle="1" w:styleId="TableTextCentred">
    <w:name w:val="Table Text Centred"/>
    <w:basedOn w:val="TableText"/>
    <w:uiPriority w:val="3"/>
    <w:rsid w:val="00914078"/>
    <w:pPr>
      <w:jc w:val="center"/>
    </w:pPr>
  </w:style>
  <w:style w:type="paragraph" w:customStyle="1" w:styleId="TableTitle">
    <w:name w:val="Table Title"/>
    <w:basedOn w:val="BodyText"/>
    <w:uiPriority w:val="2"/>
    <w:qFormat/>
    <w:rsid w:val="00914078"/>
    <w:pPr>
      <w:keepNext/>
      <w:spacing w:after="60" w:line="240" w:lineRule="auto"/>
    </w:pPr>
    <w:rPr>
      <w:color w:val="000000"/>
      <w:sz w:val="16"/>
    </w:rPr>
  </w:style>
  <w:style w:type="paragraph" w:styleId="Title">
    <w:name w:val="Title"/>
    <w:basedOn w:val="Normal"/>
    <w:next w:val="Normal"/>
    <w:link w:val="TitleChar"/>
    <w:uiPriority w:val="4"/>
    <w:semiHidden/>
    <w:rsid w:val="00914078"/>
    <w:pPr>
      <w:spacing w:after="0" w:line="620" w:lineRule="exact"/>
      <w:contextualSpacing/>
      <w:jc w:val="left"/>
    </w:pPr>
    <w:rPr>
      <w:rFonts w:asciiTheme="majorHAnsi" w:eastAsiaTheme="majorEastAsia" w:hAnsiTheme="majorHAnsi" w:cstheme="majorBidi"/>
      <w:caps/>
      <w:color w:val="194164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914078"/>
    <w:rPr>
      <w:rFonts w:asciiTheme="majorHAnsi" w:eastAsiaTheme="majorEastAsia" w:hAnsiTheme="majorHAnsi" w:cstheme="majorBidi"/>
      <w:caps/>
      <w:color w:val="194164"/>
      <w:sz w:val="60"/>
      <w:szCs w:val="52"/>
    </w:rPr>
  </w:style>
  <w:style w:type="paragraph" w:styleId="TOCHeading">
    <w:name w:val="TOC Heading"/>
    <w:basedOn w:val="Normal"/>
    <w:next w:val="BodyText"/>
    <w:uiPriority w:val="39"/>
    <w:semiHidden/>
    <w:rsid w:val="00914078"/>
    <w:pPr>
      <w:keepNext/>
      <w:keepLines/>
      <w:spacing w:before="120"/>
      <w:jc w:val="left"/>
    </w:pPr>
    <w:rPr>
      <w:rFonts w:asciiTheme="majorHAnsi" w:hAnsiTheme="majorHAnsi"/>
      <w:caps/>
      <w:color w:val="1E4164" w:themeColor="accent6"/>
      <w:sz w:val="36"/>
    </w:rPr>
  </w:style>
  <w:style w:type="paragraph" w:styleId="TOAHeading">
    <w:name w:val="toa heading"/>
    <w:basedOn w:val="TOCHeading"/>
    <w:next w:val="Normal"/>
    <w:uiPriority w:val="99"/>
    <w:semiHidden/>
    <w:rsid w:val="00914078"/>
  </w:style>
  <w:style w:type="paragraph" w:styleId="TOC1">
    <w:name w:val="toc 1"/>
    <w:basedOn w:val="Normal"/>
    <w:next w:val="Normal"/>
    <w:uiPriority w:val="39"/>
    <w:semiHidden/>
    <w:rsid w:val="008673A3"/>
    <w:pPr>
      <w:tabs>
        <w:tab w:val="left" w:pos="567"/>
        <w:tab w:val="right" w:pos="9180"/>
      </w:tabs>
      <w:spacing w:before="160" w:after="20" w:line="288" w:lineRule="auto"/>
      <w:ind w:left="567" w:right="255" w:hanging="567"/>
      <w:jc w:val="left"/>
    </w:pPr>
    <w:rPr>
      <w:rFonts w:eastAsia="Times New Roman"/>
      <w:b/>
      <w:caps/>
      <w:noProof/>
      <w:color w:val="1E4164" w:themeColor="accent6"/>
    </w:rPr>
  </w:style>
  <w:style w:type="paragraph" w:styleId="TOC2">
    <w:name w:val="toc 2"/>
    <w:basedOn w:val="TOC1"/>
    <w:next w:val="Normal"/>
    <w:uiPriority w:val="39"/>
    <w:semiHidden/>
    <w:rsid w:val="001C58BD"/>
    <w:pPr>
      <w:spacing w:before="0" w:after="120"/>
      <w:contextualSpacing/>
    </w:pPr>
    <w:rPr>
      <w:rFonts w:asciiTheme="minorHAnsi" w:eastAsiaTheme="minorEastAsia" w:hAnsiTheme="minorHAnsi" w:cstheme="minorBidi"/>
      <w:b w:val="0"/>
      <w:caps w:val="0"/>
      <w:szCs w:val="22"/>
      <w:lang w:eastAsia="en-AU"/>
    </w:rPr>
  </w:style>
  <w:style w:type="paragraph" w:styleId="TOC3">
    <w:name w:val="toc 3"/>
    <w:next w:val="Normal"/>
    <w:uiPriority w:val="39"/>
    <w:semiHidden/>
    <w:rsid w:val="008673A3"/>
    <w:pPr>
      <w:tabs>
        <w:tab w:val="right" w:pos="9180"/>
      </w:tabs>
      <w:spacing w:before="160" w:after="20" w:line="288" w:lineRule="auto"/>
      <w:ind w:right="255"/>
    </w:pPr>
    <w:rPr>
      <w:rFonts w:ascii="Arial Bold" w:eastAsia="Times New Roman" w:hAnsi="Arial Bold" w:cs="Times New Roman"/>
      <w:b/>
      <w:caps/>
      <w:noProof/>
      <w:color w:val="1E4164" w:themeColor="accent6"/>
      <w:sz w:val="20"/>
    </w:rPr>
  </w:style>
  <w:style w:type="paragraph" w:styleId="TOC4">
    <w:name w:val="toc 4"/>
    <w:basedOn w:val="Normal"/>
    <w:next w:val="Normal"/>
    <w:uiPriority w:val="39"/>
    <w:semiHidden/>
    <w:rsid w:val="001C58BD"/>
    <w:pPr>
      <w:tabs>
        <w:tab w:val="right" w:pos="9177"/>
      </w:tabs>
      <w:spacing w:after="120" w:line="288" w:lineRule="auto"/>
      <w:ind w:right="567"/>
      <w:contextualSpacing/>
    </w:pPr>
    <w:rPr>
      <w:noProof/>
      <w:color w:val="1E4164" w:themeColor="accent6"/>
      <w:szCs w:val="18"/>
    </w:rPr>
  </w:style>
  <w:style w:type="paragraph" w:styleId="TOC5">
    <w:name w:val="toc 5"/>
    <w:basedOn w:val="Normal"/>
    <w:next w:val="Normal"/>
    <w:uiPriority w:val="39"/>
    <w:semiHidden/>
    <w:rsid w:val="008673A3"/>
    <w:pPr>
      <w:tabs>
        <w:tab w:val="left" w:pos="1418"/>
        <w:tab w:val="right" w:pos="9180"/>
      </w:tabs>
      <w:spacing w:before="160" w:after="20" w:line="288" w:lineRule="auto"/>
      <w:ind w:left="1418" w:right="255" w:hanging="1418"/>
      <w:jc w:val="left"/>
    </w:pPr>
    <w:rPr>
      <w:rFonts w:ascii="Arial Bold" w:hAnsi="Arial Bold"/>
      <w:b/>
      <w:caps/>
      <w:noProof/>
      <w:color w:val="1E4164" w:themeColor="accent6"/>
    </w:rPr>
  </w:style>
  <w:style w:type="paragraph" w:styleId="TOC6">
    <w:name w:val="toc 6"/>
    <w:basedOn w:val="Normal"/>
    <w:next w:val="Normal"/>
    <w:uiPriority w:val="39"/>
    <w:semiHidden/>
    <w:rsid w:val="00E77325"/>
    <w:pPr>
      <w:tabs>
        <w:tab w:val="right" w:pos="9174"/>
      </w:tabs>
      <w:spacing w:after="120" w:line="288" w:lineRule="auto"/>
      <w:ind w:left="936" w:right="253" w:hanging="936"/>
      <w:contextualSpacing/>
      <w:jc w:val="left"/>
    </w:pPr>
    <w:rPr>
      <w:noProof/>
      <w:color w:val="1E4164" w:themeColor="accent6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914078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914078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914078"/>
    <w:pPr>
      <w:spacing w:after="100"/>
      <w:ind w:left="1600"/>
    </w:pPr>
  </w:style>
  <w:style w:type="paragraph" w:customStyle="1" w:styleId="ImprintFooter1">
    <w:name w:val="ImprintFooter1"/>
    <w:semiHidden/>
    <w:rsid w:val="00914078"/>
    <w:pPr>
      <w:pBdr>
        <w:bottom w:val="single" w:sz="6" w:space="2" w:color="auto"/>
      </w:pBdr>
      <w:tabs>
        <w:tab w:val="right" w:pos="9185"/>
      </w:tabs>
      <w:spacing w:after="80" w:line="240" w:lineRule="auto"/>
    </w:pPr>
    <w:rPr>
      <w:rFonts w:ascii="Tw Cen MT" w:eastAsia="Calibri" w:hAnsi="Tw Cen MT" w:cs="Times New Roman"/>
      <w:noProof/>
      <w:sz w:val="16"/>
      <w:szCs w:val="24"/>
      <w:lang w:eastAsia="en-AU"/>
    </w:rPr>
  </w:style>
  <w:style w:type="paragraph" w:customStyle="1" w:styleId="ImprintFooter2">
    <w:name w:val="ImprintFooter2"/>
    <w:basedOn w:val="Normal"/>
    <w:semiHidden/>
    <w:rsid w:val="007A6FE8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/>
      <w:jc w:val="left"/>
    </w:pPr>
    <w:rPr>
      <w:rFonts w:ascii="Tw Cen MT" w:hAnsi="Tw Cen MT"/>
      <w:kern w:val="18"/>
      <w:sz w:val="16"/>
      <w:szCs w:val="19"/>
    </w:rPr>
  </w:style>
  <w:style w:type="paragraph" w:customStyle="1" w:styleId="TableList">
    <w:name w:val="Table List"/>
    <w:uiPriority w:val="3"/>
    <w:semiHidden/>
    <w:rsid w:val="00914078"/>
    <w:pPr>
      <w:numPr>
        <w:numId w:val="35"/>
      </w:numPr>
      <w:tabs>
        <w:tab w:val="left" w:pos="170"/>
      </w:tabs>
      <w:spacing w:before="40" w:after="40" w:line="240" w:lineRule="auto"/>
    </w:pPr>
    <w:rPr>
      <w:rFonts w:ascii="Arial" w:eastAsia="Calibri" w:hAnsi="Arial" w:cs="Times New Roman"/>
      <w:sz w:val="16"/>
      <w:szCs w:val="24"/>
      <w:lang w:eastAsia="en-AU"/>
    </w:rPr>
  </w:style>
  <w:style w:type="table" w:customStyle="1" w:styleId="AEMOTable">
    <w:name w:val="AEMO Table"/>
    <w:basedOn w:val="TableNormal"/>
    <w:uiPriority w:val="99"/>
    <w:rsid w:val="00914078"/>
    <w:pPr>
      <w:spacing w:after="0" w:line="240" w:lineRule="auto"/>
    </w:pPr>
    <w:tblPr>
      <w:tblStyleRowBandSize w:val="1"/>
      <w:tblStyleColBandSize w:val="1"/>
      <w:tblBorders>
        <w:insideH w:val="single" w:sz="8" w:space="0" w:color="FFFFFF" w:themeColor="background1"/>
        <w:insideV w:val="single" w:sz="8" w:space="0" w:color="FFFFFF" w:themeColor="background1"/>
      </w:tblBorders>
    </w:tblPr>
    <w:trPr>
      <w:cantSplit/>
    </w:trPr>
    <w:tcPr>
      <w:shd w:val="clear" w:color="auto" w:fill="F2F2F2" w:themeFill="background2" w:themeFillShade="F2"/>
    </w:tcPr>
    <w:tblStylePr w:type="firstRow">
      <w:rPr>
        <w:b/>
      </w:rPr>
      <w:tblPr/>
      <w:trPr>
        <w:tblHeader/>
      </w:trPr>
      <w:tcPr>
        <w:shd w:val="clear" w:color="auto" w:fill="D4CEC6" w:themeFill="accent5" w:themeFillTint="66"/>
      </w:tcPr>
    </w:tblStylePr>
    <w:tblStylePr w:type="firstCol">
      <w:rPr>
        <w:b/>
        <w:color w:val="FFFFFF" w:themeColor="background1"/>
      </w:rPr>
      <w:tblPr/>
      <w:tcPr>
        <w:shd w:val="clear" w:color="auto" w:fill="1E4164" w:themeFill="accent6"/>
      </w:tcPr>
    </w:tblStylePr>
    <w:tblStylePr w:type="band1Vert">
      <w:tblPr/>
      <w:tcPr>
        <w:shd w:val="clear" w:color="auto" w:fill="F9F8F6"/>
      </w:tcPr>
    </w:tblStylePr>
    <w:tblStylePr w:type="band2Vert">
      <w:tblPr/>
      <w:tcPr>
        <w:shd w:val="clear" w:color="auto" w:fill="DCE3E7"/>
      </w:tcPr>
    </w:tblStylePr>
    <w:tblStylePr w:type="band1Horz">
      <w:tblPr/>
      <w:tcPr>
        <w:shd w:val="clear" w:color="auto" w:fill="DCE3E7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ListLetter2">
    <w:name w:val="List Letter 2"/>
    <w:basedOn w:val="ListLetter"/>
    <w:uiPriority w:val="10"/>
    <w:rsid w:val="00914078"/>
    <w:pPr>
      <w:numPr>
        <w:ilvl w:val="1"/>
      </w:numPr>
    </w:pPr>
  </w:style>
  <w:style w:type="paragraph" w:customStyle="1" w:styleId="ListLetter3">
    <w:name w:val="List Letter 3"/>
    <w:basedOn w:val="ListLetter2"/>
    <w:uiPriority w:val="11"/>
    <w:rsid w:val="00914078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aemo.com.au/-/media/Files/Electricity/NEM/Retail_and_Metering/Load_Tables/Metrology-Procedure-Part-A-v604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3.jpe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\Reports%202016\Non%20Major%20Reports\Short%20versions\Electricity%20non-major%20report%20short.dotx" TargetMode="External"/></Relationships>
</file>

<file path=word/theme/theme1.xml><?xml version="1.0" encoding="utf-8"?>
<a:theme xmlns:a="http://schemas.openxmlformats.org/drawingml/2006/main" name="AEMO">
  <a:themeElements>
    <a:clrScheme name="AEMO11">
      <a:dk1>
        <a:sysClr val="windowText" lastClr="000000"/>
      </a:dk1>
      <a:lt1>
        <a:srgbClr val="FFFFFF"/>
      </a:lt1>
      <a:dk2>
        <a:srgbClr val="F37421"/>
      </a:dk2>
      <a:lt2>
        <a:srgbClr val="FFFFFF"/>
      </a:lt2>
      <a:accent1>
        <a:srgbClr val="FFC222"/>
      </a:accent1>
      <a:accent2>
        <a:srgbClr val="F37421"/>
      </a:accent2>
      <a:accent3>
        <a:srgbClr val="ADD5F1"/>
      </a:accent3>
      <a:accent4>
        <a:srgbClr val="C41230"/>
      </a:accent4>
      <a:accent5>
        <a:srgbClr val="948671"/>
      </a:accent5>
      <a:accent6>
        <a:srgbClr val="1E4164"/>
      </a:accent6>
      <a:hlink>
        <a:srgbClr val="1E4164"/>
      </a:hlink>
      <a:folHlink>
        <a:srgbClr val="4F8CC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090D6681D809D4D8FC2F677DB1CD59F" ma:contentTypeVersion="0" ma:contentTypeDescription="" ma:contentTypeScope="" ma:versionID="5f210c46fef8c3b1101fe9149cdec39d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1</Value>
    </TaxCatchAll>
    <AEMODescription xmlns="a14523ce-dede-483e-883a-2d83261080bd" xsi:nil="true"/>
    <_dlc_DocId xmlns="a14523ce-dede-483e-883a-2d83261080bd">PROJECT-107690352-319</_dlc_DocId>
    <_dlc_DocIdUrl xmlns="a14523ce-dede-483e-883a-2d83261080bd">
      <Url>http://sharedocs/projects/5ms/_layouts/15/DocIdRedir.aspx?ID=PROJECT-107690352-319</Url>
      <Description>PROJECT-107690352-319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34CD8-2BBC-4519-B6EC-B7D86639F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3A786-939F-47D8-8A92-112D5283A25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5A3F299-0BC8-46CF-A674-94125CC299B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716EA3D9-21DD-4B98-BB8A-66AE5B1614B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62AEE6F-DC6E-42F9-A074-3B4F53AAD0C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4738F6D-C0ED-4E1B-953C-B31CDD0E48C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14523ce-dede-483e-883a-2d83261080bd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CB3317D3-8A14-4010-A06B-4CEFE7D0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Electricity non-major report short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 Galloway</dc:creator>
  <cp:lastModifiedBy>Felicity Bodger</cp:lastModifiedBy>
  <cp:revision>2</cp:revision>
  <dcterms:created xsi:type="dcterms:W3CDTF">2018-12-17T05:24:00Z</dcterms:created>
  <dcterms:modified xsi:type="dcterms:W3CDTF">2018-12-17T05:24:00Z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0x0101009BE89D58CAF0934CA32A20BCFFD353DC00D090D6681D809D4D8FC2F677DB1CD59F</vt:lpwstr>
  </property>
  <property fmtid="{D5CDD505-2E9C-101B-9397-08002B2CF9AE}" pid="3" name="_dlc_DocIdItemGuid">
    <vt:lpwstr>1af2e914-f1ee-4455-9077-8bf67232807d</vt:lpwstr>
  </property>
  <property fmtid="{D5CDD505-2E9C-101B-9397-08002B2CF9AE}" pid="4" name="AEMODocumentType">
    <vt:lpwstr>1;#Operational Record|859762f2-4462-42eb-9744-c955c7e2c540</vt:lpwstr>
  </property>
  <property fmtid="{D5CDD505-2E9C-101B-9397-08002B2CF9AE}" pid="5" name="AEMOKeywords">
    <vt:lpwstr/>
  </property>
</Properties>
</file>