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934F3" w14:textId="77777777" w:rsidR="00AF1F8E" w:rsidRDefault="00AF1F8E" w:rsidP="00AF1F8E">
      <w:pPr>
        <w:pStyle w:val="Subtitle"/>
      </w:pPr>
    </w:p>
    <w:p w14:paraId="2900F937" w14:textId="77777777" w:rsidR="00546EDB" w:rsidRDefault="00546EDB" w:rsidP="00AF1F8E">
      <w:pPr>
        <w:pStyle w:val="Subtitle"/>
      </w:pPr>
    </w:p>
    <w:p w14:paraId="25656988" w14:textId="77777777" w:rsidR="00546EDB" w:rsidRDefault="00546EDB" w:rsidP="00AF1F8E">
      <w:pPr>
        <w:pStyle w:val="Subtitle"/>
      </w:pPr>
    </w:p>
    <w:p w14:paraId="3E8E42E0" w14:textId="77777777" w:rsidR="00546EDB" w:rsidRDefault="00546EDB" w:rsidP="00AF1F8E">
      <w:pPr>
        <w:pStyle w:val="Subtitle"/>
      </w:pPr>
    </w:p>
    <w:p w14:paraId="72A85540" w14:textId="77777777" w:rsidR="00546EDB" w:rsidRDefault="00546EDB" w:rsidP="00AF1F8E">
      <w:pPr>
        <w:pStyle w:val="Subtitle"/>
      </w:pPr>
    </w:p>
    <w:p w14:paraId="3EDB7C33" w14:textId="77777777" w:rsidR="00546EDB" w:rsidRDefault="00546EDB" w:rsidP="00AF1F8E">
      <w:pPr>
        <w:pStyle w:val="Subtitle"/>
      </w:pPr>
    </w:p>
    <w:sdt>
      <w:sdtPr>
        <w:rPr>
          <w:rFonts w:asciiTheme="minorHAnsi" w:hAnsiTheme="minorHAnsi"/>
          <w:caps w:val="0"/>
          <w:color w:val="002060"/>
          <w:szCs w:val="48"/>
        </w:rPr>
        <w:alias w:val="Title"/>
        <w:tag w:val="Title"/>
        <w:id w:val="1274454"/>
        <w:placeholder>
          <w:docPart w:val="7289F705938F465B925922B9310B9A20"/>
        </w:placeholder>
        <w:dataBinding w:prefixMappings="xmlns:ns0='http://purl.org/dc/elements/1.1/' xmlns:ns1='http://schemas.openxmlformats.org/package/2006/metadata/core-properties' " w:xpath="/ns1:coreProperties[1]/ns0:title[1]" w:storeItemID="{6C3C8BC8-F283-45AE-878A-BAB7291924A1}"/>
        <w:text/>
      </w:sdtPr>
      <w:sdtEndPr/>
      <w:sdtContent>
        <w:p w14:paraId="0538856D" w14:textId="72599DBF" w:rsidR="00546EDB" w:rsidRPr="003376BA" w:rsidRDefault="004D642F" w:rsidP="00546EDB">
          <w:pPr>
            <w:pStyle w:val="Title"/>
            <w:rPr>
              <w:rFonts w:asciiTheme="minorHAnsi" w:hAnsiTheme="minorHAnsi"/>
              <w:caps w:val="0"/>
              <w:color w:val="002060"/>
              <w:szCs w:val="48"/>
            </w:rPr>
          </w:pPr>
          <w:r w:rsidRPr="004D642F">
            <w:rPr>
              <w:rFonts w:asciiTheme="minorHAnsi" w:hAnsiTheme="minorHAnsi"/>
              <w:caps w:val="0"/>
              <w:color w:val="002060"/>
              <w:szCs w:val="48"/>
            </w:rPr>
            <w:t xml:space="preserve">Trip of </w:t>
          </w:r>
          <w:r>
            <w:rPr>
              <w:rFonts w:asciiTheme="minorHAnsi" w:hAnsiTheme="minorHAnsi"/>
              <w:caps w:val="0"/>
              <w:color w:val="002060"/>
              <w:szCs w:val="48"/>
            </w:rPr>
            <w:t>Keilor No.1 220 kV</w:t>
          </w:r>
          <w:r w:rsidRPr="004D642F">
            <w:rPr>
              <w:rFonts w:asciiTheme="minorHAnsi" w:hAnsiTheme="minorHAnsi"/>
              <w:caps w:val="0"/>
              <w:color w:val="002060"/>
              <w:szCs w:val="48"/>
            </w:rPr>
            <w:t xml:space="preserve"> busbar on 16 Sept</w:t>
          </w:r>
          <w:r>
            <w:rPr>
              <w:rFonts w:asciiTheme="minorHAnsi" w:hAnsiTheme="minorHAnsi"/>
              <w:caps w:val="0"/>
              <w:color w:val="002060"/>
              <w:szCs w:val="48"/>
            </w:rPr>
            <w:t>ember</w:t>
          </w:r>
          <w:r w:rsidRPr="004D642F">
            <w:rPr>
              <w:rFonts w:asciiTheme="minorHAnsi" w:hAnsiTheme="minorHAnsi"/>
              <w:caps w:val="0"/>
              <w:color w:val="002060"/>
              <w:szCs w:val="48"/>
            </w:rPr>
            <w:t xml:space="preserve"> 2014</w:t>
          </w:r>
        </w:p>
      </w:sdtContent>
    </w:sdt>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804765" w:rsidRPr="006D5BB6" w14:paraId="515B49E5" w14:textId="77777777" w:rsidTr="00804765">
        <w:trPr>
          <w:trHeight w:val="851"/>
        </w:trPr>
        <w:tc>
          <w:tcPr>
            <w:tcW w:w="9184" w:type="dxa"/>
            <w:hideMark/>
          </w:tcPr>
          <w:p w14:paraId="6463525B" w14:textId="77777777" w:rsidR="00804765" w:rsidRPr="006D5BB6" w:rsidRDefault="00804765" w:rsidP="00804765">
            <w:pPr>
              <w:pStyle w:val="FrontCoverSubtitle"/>
              <w:spacing w:after="100" w:afterAutospacing="1"/>
              <w:rPr>
                <w:rFonts w:asciiTheme="minorHAnsi" w:hAnsiTheme="minorHAnsi"/>
              </w:rPr>
            </w:pPr>
            <w:r w:rsidRPr="006D5BB6">
              <w:rPr>
                <w:rFonts w:asciiTheme="minorHAnsi" w:hAnsiTheme="minorHAnsi"/>
              </w:rPr>
              <w:t>An aemo power system operating incident report for the national electricty market</w:t>
            </w:r>
          </w:p>
        </w:tc>
      </w:tr>
    </w:tbl>
    <w:p w14:paraId="362EB20E" w14:textId="16BDEF7C" w:rsidR="00AF1F8E" w:rsidRPr="006D5BB6" w:rsidRDefault="00AF1F8E" w:rsidP="00804765">
      <w:pPr>
        <w:pStyle w:val="Title"/>
        <w:rPr>
          <w:rFonts w:ascii="Calibri" w:hAnsi="Calibri"/>
          <w:szCs w:val="48"/>
        </w:rPr>
        <w:sectPr w:rsidR="00AF1F8E" w:rsidRPr="006D5BB6" w:rsidSect="008B10D1">
          <w:headerReference w:type="even" r:id="rId14"/>
          <w:headerReference w:type="default" r:id="rId15"/>
          <w:footerReference w:type="even" r:id="rId16"/>
          <w:footerReference w:type="default" r:id="rId17"/>
          <w:headerReference w:type="first" r:id="rId18"/>
          <w:footerReference w:type="first" r:id="rId19"/>
          <w:pgSz w:w="11907" w:h="16840" w:code="9"/>
          <w:pgMar w:top="1871" w:right="1361" w:bottom="1871" w:left="1361" w:header="567" w:footer="567" w:gutter="0"/>
          <w:pgNumType w:start="1" w:chapStyle="1"/>
          <w:cols w:space="720"/>
          <w:titlePg/>
          <w:docGrid w:linePitch="360"/>
        </w:sectPr>
      </w:pPr>
      <w:r w:rsidRPr="006D5BB6">
        <w:rPr>
          <w:rFonts w:ascii="Calibri" w:hAnsi="Calibri"/>
          <w:color w:val="194164"/>
          <w:szCs w:val="48"/>
        </w:rPr>
        <w:t xml:space="preserve">Published </w:t>
      </w:r>
      <w:r w:rsidR="003950AF">
        <w:rPr>
          <w:rFonts w:ascii="Calibri" w:hAnsi="Calibri"/>
          <w:color w:val="194164"/>
          <w:szCs w:val="48"/>
        </w:rPr>
        <w:t>DECEMBER</w:t>
      </w:r>
      <w:r w:rsidR="003D5D29">
        <w:rPr>
          <w:rFonts w:ascii="Calibri" w:hAnsi="Calibri"/>
          <w:color w:val="194164"/>
          <w:szCs w:val="48"/>
        </w:rPr>
        <w:t xml:space="preserve"> 2014</w:t>
      </w:r>
      <w:r w:rsidR="006D5BB6">
        <w:rPr>
          <w:rFonts w:ascii="Calibri" w:hAnsi="Calibri"/>
          <w:color w:val="194164"/>
          <w:szCs w:val="48"/>
        </w:rPr>
        <w:tab/>
      </w:r>
      <w:r w:rsidR="006D5BB6">
        <w:rPr>
          <w:rFonts w:ascii="Calibri" w:hAnsi="Calibri"/>
          <w:color w:val="194164"/>
          <w:szCs w:val="48"/>
        </w:rPr>
        <w:tab/>
      </w:r>
      <w:r w:rsidR="006D5BB6">
        <w:rPr>
          <w:rFonts w:ascii="Calibri" w:hAnsi="Calibri"/>
          <w:color w:val="194164"/>
          <w:szCs w:val="48"/>
        </w:rPr>
        <w:tab/>
      </w:r>
      <w:r w:rsidRPr="006D5BB6">
        <w:rPr>
          <w:rFonts w:ascii="Calibri" w:hAnsi="Calibri"/>
          <w:color w:val="194164"/>
          <w:szCs w:val="48"/>
        </w:rPr>
        <w:tab/>
      </w:r>
      <w:r w:rsidRPr="006D5BB6">
        <w:rPr>
          <w:rFonts w:ascii="Calibri" w:hAnsi="Calibri"/>
          <w:noProof/>
          <w:color w:val="194164"/>
          <w:szCs w:val="48"/>
          <w:lang w:eastAsia="en-AU"/>
        </w:rPr>
        <w:drawing>
          <wp:inline distT="0" distB="0" distL="0" distR="0" wp14:anchorId="62BDB7B2" wp14:editId="233D1908">
            <wp:extent cx="516902" cy="516902"/>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6902" cy="516902"/>
                    </a:xfrm>
                    <a:prstGeom prst="rect">
                      <a:avLst/>
                    </a:prstGeom>
                    <a:noFill/>
                    <a:ln w="9525">
                      <a:noFill/>
                      <a:miter lim="800000"/>
                      <a:headEnd/>
                      <a:tailEnd/>
                    </a:ln>
                  </pic:spPr>
                </pic:pic>
              </a:graphicData>
            </a:graphic>
          </wp:inline>
        </w:drawing>
      </w:r>
      <w:r w:rsidRPr="006D5BB6">
        <w:rPr>
          <w:rFonts w:ascii="Calibri" w:hAnsi="Calibri"/>
          <w:color w:val="194164"/>
          <w:szCs w:val="48"/>
        </w:rPr>
        <w:t xml:space="preserve"> </w:t>
      </w:r>
    </w:p>
    <w:p w14:paraId="38719116" w14:textId="77777777" w:rsidR="00804765" w:rsidRPr="00A63251" w:rsidRDefault="00804765" w:rsidP="00A63251">
      <w:pPr>
        <w:spacing w:after="120"/>
        <w:rPr>
          <w:rFonts w:asciiTheme="majorHAnsi" w:hAnsiTheme="majorHAnsi"/>
          <w:color w:val="ED7D31" w:themeColor="accent2"/>
          <w:sz w:val="28"/>
          <w:szCs w:val="28"/>
        </w:rPr>
      </w:pPr>
      <w:bookmarkStart w:id="0" w:name="_Toc385421476"/>
      <w:r w:rsidRPr="00A63251">
        <w:rPr>
          <w:rFonts w:asciiTheme="majorHAnsi" w:hAnsiTheme="majorHAnsi"/>
          <w:color w:val="ED7D31" w:themeColor="accent2"/>
          <w:sz w:val="28"/>
          <w:szCs w:val="28"/>
        </w:rPr>
        <w:lastRenderedPageBreak/>
        <w:t>VERSION RELEASE HISTORY</w:t>
      </w:r>
      <w:bookmarkEnd w:id="0"/>
    </w:p>
    <w:tbl>
      <w:tblPr>
        <w:tblStyle w:val="BasicAEMOTable"/>
        <w:tblW w:w="9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1137"/>
        <w:gridCol w:w="1483"/>
        <w:gridCol w:w="2483"/>
        <w:gridCol w:w="1417"/>
        <w:gridCol w:w="1629"/>
      </w:tblGrid>
      <w:tr w:rsidR="00A63251" w:rsidRPr="008D1C22" w14:paraId="29234D5E" w14:textId="77777777" w:rsidTr="006D5BB6">
        <w:trPr>
          <w:cnfStyle w:val="100000000000" w:firstRow="1" w:lastRow="0" w:firstColumn="0" w:lastColumn="0" w:oddVBand="0" w:evenVBand="0" w:oddHBand="0" w:evenHBand="0" w:firstRowFirstColumn="0" w:firstRowLastColumn="0" w:lastRowFirstColumn="0" w:lastRowLastColumn="0"/>
          <w:trHeight w:val="381"/>
        </w:trPr>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77D7D633"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VERSION</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2E41613C"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DATE</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1D3BF445"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BY</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2016BAC2"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CHANGES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23076717"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CHECKED BY</w:t>
            </w:r>
          </w:p>
        </w:tc>
        <w:tc>
          <w:tcPr>
            <w:tcW w:w="1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6E0AA330"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AUTHORISED BY</w:t>
            </w:r>
          </w:p>
        </w:tc>
      </w:tr>
      <w:tr w:rsidR="00A63251" w:rsidRPr="008D1C22" w14:paraId="7DED3F00" w14:textId="77777777" w:rsidTr="006D5BB6">
        <w:trPr>
          <w:trHeight w:val="390"/>
        </w:trPr>
        <w:tc>
          <w:tcPr>
            <w:tcW w:w="988" w:type="dxa"/>
            <w:tcBorders>
              <w:top w:val="single" w:sz="4" w:space="0" w:color="FFFFFF" w:themeColor="background1"/>
            </w:tcBorders>
            <w:shd w:val="clear" w:color="auto" w:fill="EDEDED" w:themeFill="accent3" w:themeFillTint="33"/>
          </w:tcPr>
          <w:p w14:paraId="4A5BDC66" w14:textId="77777777" w:rsidR="00A63251" w:rsidRPr="008D1C22" w:rsidRDefault="00A63251" w:rsidP="00A004DE">
            <w:pPr>
              <w:pStyle w:val="TableText"/>
              <w:spacing w:before="40" w:after="40"/>
              <w:jc w:val="center"/>
              <w:rPr>
                <w:rFonts w:asciiTheme="minorHAnsi" w:hAnsiTheme="minorHAnsi"/>
                <w:sz w:val="20"/>
                <w:szCs w:val="20"/>
              </w:rPr>
            </w:pPr>
            <w:r w:rsidRPr="008D1C22">
              <w:rPr>
                <w:rFonts w:asciiTheme="minorHAnsi" w:hAnsiTheme="minorHAnsi"/>
                <w:sz w:val="20"/>
                <w:szCs w:val="20"/>
              </w:rPr>
              <w:t>1</w:t>
            </w:r>
          </w:p>
        </w:tc>
        <w:tc>
          <w:tcPr>
            <w:tcW w:w="1137" w:type="dxa"/>
            <w:tcBorders>
              <w:top w:val="single" w:sz="4" w:space="0" w:color="FFFFFF" w:themeColor="background1"/>
            </w:tcBorders>
            <w:shd w:val="clear" w:color="auto" w:fill="EDEDED" w:themeFill="accent3" w:themeFillTint="33"/>
          </w:tcPr>
          <w:p w14:paraId="4123194F" w14:textId="4D9255FD" w:rsidR="00A63251" w:rsidRPr="008D1C22" w:rsidRDefault="00611476" w:rsidP="00611476">
            <w:pPr>
              <w:pStyle w:val="TableText"/>
              <w:spacing w:before="40" w:after="40"/>
              <w:jc w:val="center"/>
              <w:rPr>
                <w:rFonts w:asciiTheme="minorHAnsi" w:hAnsiTheme="minorHAnsi"/>
                <w:sz w:val="20"/>
                <w:szCs w:val="20"/>
              </w:rPr>
            </w:pPr>
            <w:r>
              <w:rPr>
                <w:rFonts w:asciiTheme="minorHAnsi" w:hAnsiTheme="minorHAnsi"/>
                <w:sz w:val="20"/>
                <w:szCs w:val="20"/>
              </w:rPr>
              <w:t>5 Dec 2014</w:t>
            </w:r>
          </w:p>
        </w:tc>
        <w:tc>
          <w:tcPr>
            <w:tcW w:w="1483" w:type="dxa"/>
            <w:tcBorders>
              <w:top w:val="single" w:sz="4" w:space="0" w:color="FFFFFF" w:themeColor="background1"/>
            </w:tcBorders>
            <w:shd w:val="clear" w:color="auto" w:fill="EDEDED" w:themeFill="accent3" w:themeFillTint="33"/>
          </w:tcPr>
          <w:p w14:paraId="7A8EC6E2" w14:textId="6ED09A78" w:rsidR="00A63251" w:rsidRPr="008D1C22" w:rsidRDefault="00611476" w:rsidP="00A004DE">
            <w:pPr>
              <w:pStyle w:val="TableText"/>
              <w:spacing w:before="40" w:after="40"/>
              <w:jc w:val="center"/>
              <w:rPr>
                <w:rFonts w:asciiTheme="minorHAnsi" w:hAnsiTheme="minorHAnsi"/>
                <w:sz w:val="20"/>
                <w:szCs w:val="20"/>
              </w:rPr>
            </w:pPr>
            <w:r>
              <w:rPr>
                <w:rFonts w:asciiTheme="minorHAnsi" w:hAnsiTheme="minorHAnsi"/>
                <w:sz w:val="20"/>
                <w:szCs w:val="20"/>
              </w:rPr>
              <w:t>S Darnell</w:t>
            </w:r>
          </w:p>
        </w:tc>
        <w:tc>
          <w:tcPr>
            <w:tcW w:w="2483" w:type="dxa"/>
            <w:tcBorders>
              <w:top w:val="single" w:sz="4" w:space="0" w:color="FFFFFF" w:themeColor="background1"/>
            </w:tcBorders>
            <w:shd w:val="clear" w:color="auto" w:fill="EDEDED" w:themeFill="accent3" w:themeFillTint="33"/>
          </w:tcPr>
          <w:p w14:paraId="5270CE7A" w14:textId="61C7A4B2" w:rsidR="00A63251" w:rsidRPr="008D1C22" w:rsidRDefault="00611476" w:rsidP="00A004DE">
            <w:pPr>
              <w:pStyle w:val="TableText"/>
              <w:spacing w:before="40" w:after="40"/>
              <w:jc w:val="center"/>
              <w:rPr>
                <w:rFonts w:asciiTheme="minorHAnsi" w:hAnsiTheme="minorHAnsi"/>
                <w:sz w:val="20"/>
                <w:szCs w:val="20"/>
              </w:rPr>
            </w:pPr>
            <w:r w:rsidRPr="00611476">
              <w:rPr>
                <w:rFonts w:asciiTheme="minorHAnsi" w:hAnsiTheme="minorHAnsi"/>
                <w:color w:val="auto"/>
                <w:sz w:val="20"/>
                <w:szCs w:val="20"/>
              </w:rPr>
              <w:t>FINAL</w:t>
            </w:r>
          </w:p>
        </w:tc>
        <w:tc>
          <w:tcPr>
            <w:tcW w:w="1417" w:type="dxa"/>
            <w:tcBorders>
              <w:top w:val="single" w:sz="4" w:space="0" w:color="FFFFFF" w:themeColor="background1"/>
            </w:tcBorders>
            <w:shd w:val="clear" w:color="auto" w:fill="EDEDED" w:themeFill="accent3" w:themeFillTint="33"/>
          </w:tcPr>
          <w:p w14:paraId="4CADFA42" w14:textId="7751E67A" w:rsidR="00A63251" w:rsidRPr="008D1C22" w:rsidRDefault="00611476" w:rsidP="00A004DE">
            <w:pPr>
              <w:pStyle w:val="TableText"/>
              <w:spacing w:before="40" w:after="40"/>
              <w:jc w:val="center"/>
              <w:rPr>
                <w:rFonts w:asciiTheme="minorHAnsi" w:hAnsiTheme="minorHAnsi"/>
                <w:sz w:val="20"/>
                <w:szCs w:val="20"/>
              </w:rPr>
            </w:pPr>
            <w:r>
              <w:rPr>
                <w:rFonts w:asciiTheme="minorHAnsi" w:hAnsiTheme="minorHAnsi"/>
                <w:sz w:val="20"/>
                <w:szCs w:val="20"/>
              </w:rPr>
              <w:t>P Biddle</w:t>
            </w:r>
          </w:p>
        </w:tc>
        <w:tc>
          <w:tcPr>
            <w:tcW w:w="1629" w:type="dxa"/>
            <w:tcBorders>
              <w:top w:val="single" w:sz="4" w:space="0" w:color="FFFFFF" w:themeColor="background1"/>
            </w:tcBorders>
            <w:shd w:val="clear" w:color="auto" w:fill="EDEDED" w:themeFill="accent3" w:themeFillTint="33"/>
          </w:tcPr>
          <w:p w14:paraId="49668AF2" w14:textId="77777777" w:rsidR="00A63251" w:rsidRPr="008D1C22" w:rsidRDefault="00A63251" w:rsidP="00A004DE">
            <w:pPr>
              <w:pStyle w:val="TableText"/>
              <w:spacing w:before="40" w:after="40"/>
              <w:jc w:val="center"/>
              <w:rPr>
                <w:rFonts w:asciiTheme="minorHAnsi" w:hAnsiTheme="minorHAnsi"/>
                <w:sz w:val="20"/>
                <w:szCs w:val="20"/>
              </w:rPr>
            </w:pPr>
            <w:r w:rsidRPr="008D1C22">
              <w:rPr>
                <w:rFonts w:asciiTheme="minorHAnsi" w:hAnsiTheme="minorHAnsi"/>
                <w:sz w:val="20"/>
                <w:szCs w:val="20"/>
              </w:rPr>
              <w:t>P Biddle</w:t>
            </w:r>
          </w:p>
        </w:tc>
      </w:tr>
    </w:tbl>
    <w:p w14:paraId="1196E215" w14:textId="77777777" w:rsidR="00A63251" w:rsidRPr="00DD52AB" w:rsidRDefault="00A63251" w:rsidP="00804765">
      <w:pPr>
        <w:pStyle w:val="BodyText"/>
      </w:pPr>
    </w:p>
    <w:p w14:paraId="646BF580" w14:textId="77777777" w:rsidR="00804765" w:rsidRPr="00A63251" w:rsidRDefault="00804765" w:rsidP="00292F12">
      <w:pPr>
        <w:spacing w:after="120"/>
        <w:rPr>
          <w:rFonts w:asciiTheme="majorHAnsi" w:hAnsiTheme="majorHAnsi"/>
          <w:color w:val="ED7D31" w:themeColor="accent2"/>
          <w:sz w:val="28"/>
          <w:szCs w:val="28"/>
        </w:rPr>
      </w:pPr>
      <w:bookmarkStart w:id="1" w:name="_Toc385421477"/>
      <w:r w:rsidRPr="00A63251">
        <w:rPr>
          <w:rFonts w:asciiTheme="majorHAnsi" w:hAnsiTheme="majorHAnsi"/>
          <w:color w:val="ED7D31" w:themeColor="accent2"/>
          <w:sz w:val="28"/>
          <w:szCs w:val="28"/>
        </w:rPr>
        <w:t>INCIDENT CLASSIFICATIONS</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6"/>
        <w:gridCol w:w="6059"/>
      </w:tblGrid>
      <w:tr w:rsidR="00A63251" w:rsidRPr="00456156" w14:paraId="2F01199E" w14:textId="77777777" w:rsidTr="006D5BB6">
        <w:tc>
          <w:tcPr>
            <w:tcW w:w="3116" w:type="dxa"/>
            <w:shd w:val="clear" w:color="auto" w:fill="D5DCE4" w:themeFill="text2" w:themeFillTint="33"/>
          </w:tcPr>
          <w:p w14:paraId="1CB62058" w14:textId="77777777" w:rsidR="00A63251" w:rsidRPr="00456156" w:rsidRDefault="00A63251" w:rsidP="00A004DE">
            <w:pPr>
              <w:pStyle w:val="TableHeading"/>
              <w:spacing w:before="40"/>
              <w:textboxTightWrap w:val="allLines"/>
              <w:rPr>
                <w:rFonts w:ascii="Calibri" w:hAnsi="Calibri"/>
                <w:b w:val="0"/>
              </w:rPr>
            </w:pPr>
            <w:r>
              <w:rPr>
                <w:rFonts w:ascii="Calibri" w:hAnsi="Calibri"/>
                <w:b w:val="0"/>
              </w:rPr>
              <w:t>T</w:t>
            </w:r>
            <w:r w:rsidRPr="00456156">
              <w:rPr>
                <w:rFonts w:ascii="Calibri" w:hAnsi="Calibri"/>
                <w:b w:val="0"/>
              </w:rPr>
              <w:t xml:space="preserve">ime </w:t>
            </w:r>
            <w:r>
              <w:rPr>
                <w:rFonts w:ascii="Calibri" w:hAnsi="Calibri"/>
                <w:b w:val="0"/>
              </w:rPr>
              <w:t>and d</w:t>
            </w:r>
            <w:r w:rsidRPr="00456156">
              <w:rPr>
                <w:rFonts w:ascii="Calibri" w:hAnsi="Calibri"/>
                <w:b w:val="0"/>
              </w:rPr>
              <w:t>ate and of incident</w:t>
            </w:r>
          </w:p>
        </w:tc>
        <w:tc>
          <w:tcPr>
            <w:tcW w:w="6059" w:type="dxa"/>
            <w:shd w:val="clear" w:color="auto" w:fill="EDEDED" w:themeFill="accent3" w:themeFillTint="33"/>
          </w:tcPr>
          <w:p w14:paraId="12039894" w14:textId="77777777" w:rsidR="00A63251"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1518 Tuesday 16 September 2014</w:t>
            </w:r>
          </w:p>
        </w:tc>
      </w:tr>
      <w:tr w:rsidR="00A63251" w:rsidRPr="00456156" w14:paraId="6382BAD3" w14:textId="77777777" w:rsidTr="006D5BB6">
        <w:tc>
          <w:tcPr>
            <w:tcW w:w="3116" w:type="dxa"/>
            <w:shd w:val="clear" w:color="auto" w:fill="D5DCE4" w:themeFill="text2" w:themeFillTint="33"/>
          </w:tcPr>
          <w:p w14:paraId="5840908C"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Region of incident</w:t>
            </w:r>
          </w:p>
        </w:tc>
        <w:tc>
          <w:tcPr>
            <w:tcW w:w="6059" w:type="dxa"/>
            <w:shd w:val="clear" w:color="auto" w:fill="EDEDED" w:themeFill="accent3" w:themeFillTint="33"/>
          </w:tcPr>
          <w:p w14:paraId="3FF63602" w14:textId="77777777" w:rsidR="003D5D29"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Victoria</w:t>
            </w:r>
          </w:p>
        </w:tc>
      </w:tr>
      <w:tr w:rsidR="00A63251" w:rsidRPr="00456156" w14:paraId="140EA013" w14:textId="77777777" w:rsidTr="006D5BB6">
        <w:tc>
          <w:tcPr>
            <w:tcW w:w="3116" w:type="dxa"/>
            <w:shd w:val="clear" w:color="auto" w:fill="D5DCE4" w:themeFill="text2" w:themeFillTint="33"/>
          </w:tcPr>
          <w:p w14:paraId="29461129"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Affected regions</w:t>
            </w:r>
          </w:p>
        </w:tc>
        <w:tc>
          <w:tcPr>
            <w:tcW w:w="6059" w:type="dxa"/>
            <w:shd w:val="clear" w:color="auto" w:fill="EDEDED" w:themeFill="accent3" w:themeFillTint="33"/>
          </w:tcPr>
          <w:p w14:paraId="000D29F1" w14:textId="77777777" w:rsidR="00A63251"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Victoria</w:t>
            </w:r>
          </w:p>
        </w:tc>
      </w:tr>
      <w:tr w:rsidR="00A63251" w:rsidRPr="00456156" w14:paraId="502556C2" w14:textId="77777777" w:rsidTr="006D5BB6">
        <w:tc>
          <w:tcPr>
            <w:tcW w:w="3116" w:type="dxa"/>
            <w:shd w:val="clear" w:color="auto" w:fill="D5DCE4" w:themeFill="text2" w:themeFillTint="33"/>
          </w:tcPr>
          <w:p w14:paraId="101FC21D"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Event type</w:t>
            </w:r>
          </w:p>
        </w:tc>
        <w:tc>
          <w:tcPr>
            <w:tcW w:w="6059" w:type="dxa"/>
            <w:shd w:val="clear" w:color="auto" w:fill="EDEDED" w:themeFill="accent3" w:themeFillTint="33"/>
          </w:tcPr>
          <w:p w14:paraId="2D667F10" w14:textId="26CADC81" w:rsidR="00A63251"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Busbar Trip</w:t>
            </w:r>
          </w:p>
        </w:tc>
      </w:tr>
      <w:tr w:rsidR="00A63251" w:rsidRPr="00456156" w14:paraId="387B4A33" w14:textId="77777777" w:rsidTr="006D5BB6">
        <w:tc>
          <w:tcPr>
            <w:tcW w:w="3116" w:type="dxa"/>
            <w:shd w:val="clear" w:color="auto" w:fill="D5DCE4" w:themeFill="text2" w:themeFillTint="33"/>
          </w:tcPr>
          <w:p w14:paraId="437E1EDA"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Primary cause</w:t>
            </w:r>
          </w:p>
        </w:tc>
        <w:tc>
          <w:tcPr>
            <w:tcW w:w="6059" w:type="dxa"/>
            <w:shd w:val="clear" w:color="auto" w:fill="EDEDED" w:themeFill="accent3" w:themeFillTint="33"/>
          </w:tcPr>
          <w:p w14:paraId="58726AE2" w14:textId="4F7A183B" w:rsidR="00A63251"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Transmission Equipment Failure</w:t>
            </w:r>
          </w:p>
        </w:tc>
      </w:tr>
      <w:tr w:rsidR="00A63251" w:rsidRPr="00456156" w14:paraId="0F2CA176" w14:textId="77777777" w:rsidTr="006D5BB6">
        <w:tc>
          <w:tcPr>
            <w:tcW w:w="3116" w:type="dxa"/>
            <w:tcBorders>
              <w:bottom w:val="single" w:sz="4" w:space="0" w:color="FFFFFF" w:themeColor="background1"/>
            </w:tcBorders>
            <w:shd w:val="clear" w:color="auto" w:fill="D5DCE4" w:themeFill="text2" w:themeFillTint="33"/>
          </w:tcPr>
          <w:p w14:paraId="6CDA6828" w14:textId="007BFDB4" w:rsidR="00A63251" w:rsidRPr="00456156" w:rsidRDefault="002479D2" w:rsidP="00A004DE">
            <w:pPr>
              <w:pStyle w:val="TableHeading"/>
              <w:spacing w:before="40"/>
              <w:textboxTightWrap w:val="allLines"/>
              <w:rPr>
                <w:rFonts w:ascii="Calibri" w:hAnsi="Calibri"/>
                <w:b w:val="0"/>
              </w:rPr>
            </w:pPr>
            <w:r>
              <w:rPr>
                <w:rFonts w:ascii="Calibri" w:hAnsi="Calibri"/>
                <w:b w:val="0"/>
              </w:rPr>
              <w:t xml:space="preserve">Generation </w:t>
            </w:r>
            <w:r w:rsidR="00A63251" w:rsidRPr="00456156">
              <w:rPr>
                <w:rFonts w:ascii="Calibri" w:hAnsi="Calibri"/>
                <w:b w:val="0"/>
              </w:rPr>
              <w:t>Impact</w:t>
            </w:r>
          </w:p>
        </w:tc>
        <w:tc>
          <w:tcPr>
            <w:tcW w:w="6059" w:type="dxa"/>
            <w:shd w:val="clear" w:color="auto" w:fill="EDEDED" w:themeFill="accent3" w:themeFillTint="33"/>
          </w:tcPr>
          <w:p w14:paraId="11DABA60" w14:textId="1A006155" w:rsidR="00A63251" w:rsidRPr="00DD52AB" w:rsidRDefault="002479D2" w:rsidP="00A004DE">
            <w:pPr>
              <w:pStyle w:val="TableText"/>
              <w:spacing w:before="40" w:after="40"/>
              <w:textboxTightWrap w:val="allLines"/>
              <w:rPr>
                <w:rFonts w:ascii="Calibri" w:hAnsi="Calibri"/>
                <w:sz w:val="20"/>
                <w:szCs w:val="20"/>
              </w:rPr>
            </w:pPr>
            <w:r>
              <w:rPr>
                <w:rFonts w:ascii="Calibri" w:hAnsi="Calibri"/>
                <w:sz w:val="20"/>
                <w:szCs w:val="20"/>
              </w:rPr>
              <w:t>No Generation lost</w:t>
            </w:r>
          </w:p>
        </w:tc>
      </w:tr>
      <w:tr w:rsidR="002479D2" w:rsidRPr="00456156" w14:paraId="642AF791" w14:textId="77777777" w:rsidTr="006D5BB6">
        <w:tc>
          <w:tcPr>
            <w:tcW w:w="3116" w:type="dxa"/>
            <w:shd w:val="clear" w:color="auto" w:fill="D5DCE4" w:themeFill="text2" w:themeFillTint="33"/>
          </w:tcPr>
          <w:p w14:paraId="75EC2E4E" w14:textId="5F6870DC" w:rsidR="002479D2" w:rsidRPr="00456156" w:rsidRDefault="002479D2" w:rsidP="00A004DE">
            <w:pPr>
              <w:pStyle w:val="TableHeading"/>
              <w:spacing w:before="40"/>
              <w:textboxTightWrap w:val="allLines"/>
              <w:rPr>
                <w:rFonts w:ascii="Calibri" w:hAnsi="Calibri"/>
                <w:b w:val="0"/>
              </w:rPr>
            </w:pPr>
            <w:r>
              <w:rPr>
                <w:rFonts w:ascii="Calibri" w:hAnsi="Calibri"/>
                <w:b w:val="0"/>
              </w:rPr>
              <w:t>Load Impact</w:t>
            </w:r>
          </w:p>
        </w:tc>
        <w:tc>
          <w:tcPr>
            <w:tcW w:w="6059" w:type="dxa"/>
            <w:shd w:val="clear" w:color="auto" w:fill="EDEDED" w:themeFill="accent3" w:themeFillTint="33"/>
          </w:tcPr>
          <w:p w14:paraId="00B96A2D" w14:textId="5B390086" w:rsidR="002479D2" w:rsidRDefault="00800798" w:rsidP="00A004DE">
            <w:pPr>
              <w:pStyle w:val="TableText"/>
              <w:spacing w:before="40" w:after="40"/>
              <w:textboxTightWrap w:val="allLines"/>
              <w:rPr>
                <w:rFonts w:ascii="Calibri" w:hAnsi="Calibri"/>
                <w:sz w:val="20"/>
                <w:szCs w:val="20"/>
              </w:rPr>
            </w:pPr>
            <w:r>
              <w:rPr>
                <w:rFonts w:ascii="Calibri" w:hAnsi="Calibri"/>
                <w:sz w:val="20"/>
                <w:szCs w:val="20"/>
              </w:rPr>
              <w:t>No</w:t>
            </w:r>
            <w:r w:rsidR="002479D2">
              <w:rPr>
                <w:rFonts w:ascii="Calibri" w:hAnsi="Calibri"/>
                <w:sz w:val="20"/>
                <w:szCs w:val="20"/>
              </w:rPr>
              <w:t xml:space="preserve"> </w:t>
            </w:r>
            <w:r>
              <w:rPr>
                <w:rFonts w:ascii="Calibri" w:hAnsi="Calibri"/>
                <w:sz w:val="20"/>
                <w:szCs w:val="20"/>
              </w:rPr>
              <w:t xml:space="preserve">Customer </w:t>
            </w:r>
            <w:r w:rsidR="002479D2">
              <w:rPr>
                <w:rFonts w:ascii="Calibri" w:hAnsi="Calibri"/>
                <w:sz w:val="20"/>
                <w:szCs w:val="20"/>
              </w:rPr>
              <w:t>load lost</w:t>
            </w:r>
          </w:p>
        </w:tc>
      </w:tr>
      <w:tr w:rsidR="00A63251" w:rsidRPr="00456156" w14:paraId="505402B4" w14:textId="77777777" w:rsidTr="006D5BB6">
        <w:tc>
          <w:tcPr>
            <w:tcW w:w="3116" w:type="dxa"/>
            <w:shd w:val="clear" w:color="auto" w:fill="D5DCE4" w:themeFill="text2" w:themeFillTint="33"/>
          </w:tcPr>
          <w:p w14:paraId="3E3AE244"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Associated reports</w:t>
            </w:r>
          </w:p>
        </w:tc>
        <w:tc>
          <w:tcPr>
            <w:tcW w:w="6059" w:type="dxa"/>
            <w:shd w:val="clear" w:color="auto" w:fill="EDEDED" w:themeFill="accent3" w:themeFillTint="33"/>
          </w:tcPr>
          <w:p w14:paraId="74071F98" w14:textId="77777777" w:rsidR="00A63251" w:rsidRPr="00DD52AB" w:rsidRDefault="003D5D29" w:rsidP="00A004DE">
            <w:pPr>
              <w:pStyle w:val="TableText"/>
              <w:spacing w:before="40" w:after="40"/>
              <w:textboxTightWrap w:val="allLines"/>
              <w:rPr>
                <w:rFonts w:ascii="Calibri" w:hAnsi="Calibri"/>
                <w:sz w:val="20"/>
                <w:szCs w:val="20"/>
              </w:rPr>
            </w:pPr>
            <w:r>
              <w:rPr>
                <w:rFonts w:ascii="Calibri" w:hAnsi="Calibri"/>
                <w:sz w:val="20"/>
                <w:szCs w:val="20"/>
              </w:rPr>
              <w:t>Nil</w:t>
            </w:r>
          </w:p>
        </w:tc>
      </w:tr>
    </w:tbl>
    <w:p w14:paraId="41F8903A" w14:textId="77777777" w:rsidR="00A63251" w:rsidRDefault="00A63251" w:rsidP="00804765">
      <w:pPr>
        <w:pStyle w:val="BodyText"/>
      </w:pPr>
    </w:p>
    <w:p w14:paraId="77C1DCEE" w14:textId="77777777" w:rsidR="00804765" w:rsidRPr="00A63251" w:rsidRDefault="00804765" w:rsidP="00292F12">
      <w:pPr>
        <w:spacing w:after="120"/>
        <w:rPr>
          <w:rFonts w:asciiTheme="majorHAnsi" w:hAnsiTheme="majorHAnsi"/>
          <w:color w:val="ED7D31" w:themeColor="accent2"/>
          <w:sz w:val="28"/>
          <w:szCs w:val="28"/>
        </w:rPr>
      </w:pPr>
      <w:bookmarkStart w:id="2" w:name="_Toc385421478"/>
      <w:r w:rsidRPr="00A63251">
        <w:rPr>
          <w:rFonts w:asciiTheme="majorHAnsi" w:hAnsiTheme="majorHAnsi"/>
          <w:color w:val="ED7D31" w:themeColor="accent2"/>
          <w:sz w:val="28"/>
          <w:szCs w:val="28"/>
        </w:rPr>
        <w:t>ABBREVIATIONS</w:t>
      </w:r>
      <w:bookmarkEnd w:id="2"/>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8"/>
        <w:gridCol w:w="7267"/>
      </w:tblGrid>
      <w:tr w:rsidR="00A63251" w:rsidRPr="002B3F9D" w14:paraId="5316DF7F" w14:textId="77777777" w:rsidTr="006D5BB6">
        <w:trPr>
          <w:cnfStyle w:val="100000000000" w:firstRow="1" w:lastRow="0" w:firstColumn="0" w:lastColumn="0" w:oddVBand="0" w:evenVBand="0" w:oddHBand="0" w:evenHBand="0" w:firstRowFirstColumn="0" w:firstRowLastColumn="0" w:lastRowFirstColumn="0" w:lastRowLastColumn="0"/>
          <w:trHeight w:val="95"/>
        </w:trPr>
        <w:tc>
          <w:tcPr>
            <w:tcW w:w="1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63458AD3"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Abbreviation</w:t>
            </w:r>
          </w:p>
        </w:tc>
        <w:tc>
          <w:tcPr>
            <w:tcW w:w="7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7DEB9DEF"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Term</w:t>
            </w:r>
          </w:p>
        </w:tc>
      </w:tr>
      <w:tr w:rsidR="00A63251" w:rsidRPr="002B3F9D" w14:paraId="487CD48A" w14:textId="77777777" w:rsidTr="006D5BB6">
        <w:tc>
          <w:tcPr>
            <w:tcW w:w="1908" w:type="dxa"/>
            <w:tcBorders>
              <w:top w:val="single" w:sz="4" w:space="0" w:color="FFFFFF" w:themeColor="background1"/>
            </w:tcBorders>
            <w:shd w:val="clear" w:color="auto" w:fill="EDEDED" w:themeFill="accent3" w:themeFillTint="33"/>
          </w:tcPr>
          <w:p w14:paraId="2F88E6C6"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AEMO</w:t>
            </w:r>
          </w:p>
        </w:tc>
        <w:tc>
          <w:tcPr>
            <w:tcW w:w="7267" w:type="dxa"/>
            <w:tcBorders>
              <w:top w:val="single" w:sz="4" w:space="0" w:color="FFFFFF" w:themeColor="background1"/>
            </w:tcBorders>
            <w:shd w:val="clear" w:color="auto" w:fill="EDEDED" w:themeFill="accent3" w:themeFillTint="33"/>
          </w:tcPr>
          <w:p w14:paraId="320A1964"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Australian Energy Market Operator</w:t>
            </w:r>
          </w:p>
        </w:tc>
      </w:tr>
      <w:tr w:rsidR="00CD4FDC" w:rsidRPr="002B3F9D" w14:paraId="2CD739F1" w14:textId="77777777" w:rsidTr="006D5BB6">
        <w:tc>
          <w:tcPr>
            <w:tcW w:w="1908" w:type="dxa"/>
            <w:shd w:val="clear" w:color="auto" w:fill="EDEDED" w:themeFill="accent3" w:themeFillTint="33"/>
          </w:tcPr>
          <w:p w14:paraId="13A5C95C" w14:textId="57D6A412" w:rsidR="00CD4FDC" w:rsidRPr="002B3F9D" w:rsidRDefault="00CD4FDC" w:rsidP="00A004DE">
            <w:pPr>
              <w:pStyle w:val="TableText"/>
              <w:spacing w:before="40" w:after="40"/>
              <w:rPr>
                <w:rFonts w:ascii="Calibri" w:hAnsi="Calibri"/>
                <w:sz w:val="20"/>
                <w:szCs w:val="20"/>
              </w:rPr>
            </w:pPr>
            <w:r>
              <w:rPr>
                <w:rFonts w:ascii="Calibri" w:hAnsi="Calibri"/>
                <w:sz w:val="20"/>
                <w:szCs w:val="20"/>
              </w:rPr>
              <w:t>AusNet</w:t>
            </w:r>
          </w:p>
        </w:tc>
        <w:tc>
          <w:tcPr>
            <w:tcW w:w="7267" w:type="dxa"/>
            <w:shd w:val="clear" w:color="auto" w:fill="EDEDED" w:themeFill="accent3" w:themeFillTint="33"/>
          </w:tcPr>
          <w:p w14:paraId="5A2A8904" w14:textId="0153FAF9" w:rsidR="00CD4FDC" w:rsidRPr="002B3F9D" w:rsidRDefault="00CD4FDC" w:rsidP="00A004DE">
            <w:pPr>
              <w:pStyle w:val="TableText"/>
              <w:spacing w:before="40" w:after="40"/>
              <w:rPr>
                <w:rFonts w:ascii="Calibri" w:hAnsi="Calibri"/>
                <w:sz w:val="20"/>
                <w:szCs w:val="20"/>
              </w:rPr>
            </w:pPr>
            <w:r>
              <w:rPr>
                <w:rFonts w:ascii="Calibri" w:hAnsi="Calibri"/>
                <w:sz w:val="20"/>
                <w:szCs w:val="20"/>
              </w:rPr>
              <w:t>AusNet Services – Transmission Network Service Provider in Victoria</w:t>
            </w:r>
          </w:p>
        </w:tc>
      </w:tr>
      <w:tr w:rsidR="00A63251" w:rsidRPr="002B3F9D" w14:paraId="4CC1CE47" w14:textId="77777777" w:rsidTr="006D5BB6">
        <w:tc>
          <w:tcPr>
            <w:tcW w:w="1908" w:type="dxa"/>
            <w:shd w:val="clear" w:color="auto" w:fill="EDEDED" w:themeFill="accent3" w:themeFillTint="33"/>
          </w:tcPr>
          <w:p w14:paraId="77F28959"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CB</w:t>
            </w:r>
          </w:p>
        </w:tc>
        <w:tc>
          <w:tcPr>
            <w:tcW w:w="7267" w:type="dxa"/>
            <w:shd w:val="clear" w:color="auto" w:fill="EDEDED" w:themeFill="accent3" w:themeFillTint="33"/>
          </w:tcPr>
          <w:p w14:paraId="2E8C05A8"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Circuit Breaker</w:t>
            </w:r>
          </w:p>
        </w:tc>
      </w:tr>
      <w:tr w:rsidR="005B2B51" w:rsidRPr="002B3F9D" w14:paraId="2F3B08F3" w14:textId="77777777" w:rsidTr="006D5BB6">
        <w:tc>
          <w:tcPr>
            <w:tcW w:w="1908" w:type="dxa"/>
            <w:shd w:val="clear" w:color="auto" w:fill="EDEDED" w:themeFill="accent3" w:themeFillTint="33"/>
          </w:tcPr>
          <w:p w14:paraId="2B16395D" w14:textId="06D30E13" w:rsidR="005B2B51" w:rsidRPr="002B3F9D" w:rsidRDefault="005B2B51" w:rsidP="00A004DE">
            <w:pPr>
              <w:pStyle w:val="TableText"/>
              <w:spacing w:before="40" w:after="40"/>
              <w:rPr>
                <w:rFonts w:ascii="Calibri" w:hAnsi="Calibri"/>
                <w:sz w:val="20"/>
                <w:szCs w:val="20"/>
              </w:rPr>
            </w:pPr>
            <w:r>
              <w:rPr>
                <w:rFonts w:ascii="Calibri" w:hAnsi="Calibri"/>
                <w:sz w:val="20"/>
                <w:szCs w:val="20"/>
              </w:rPr>
              <w:t>Keilor</w:t>
            </w:r>
          </w:p>
        </w:tc>
        <w:tc>
          <w:tcPr>
            <w:tcW w:w="7267" w:type="dxa"/>
            <w:shd w:val="clear" w:color="auto" w:fill="EDEDED" w:themeFill="accent3" w:themeFillTint="33"/>
          </w:tcPr>
          <w:p w14:paraId="0EA37137" w14:textId="5D4A7845" w:rsidR="005B2B51" w:rsidRPr="002B3F9D" w:rsidRDefault="005B2B51" w:rsidP="00A004DE">
            <w:pPr>
              <w:pStyle w:val="TableText"/>
              <w:spacing w:before="40" w:after="40"/>
              <w:rPr>
                <w:rFonts w:ascii="Calibri" w:hAnsi="Calibri"/>
                <w:sz w:val="20"/>
                <w:szCs w:val="20"/>
              </w:rPr>
            </w:pPr>
            <w:r>
              <w:rPr>
                <w:rFonts w:ascii="Calibri" w:hAnsi="Calibri"/>
                <w:sz w:val="20"/>
                <w:szCs w:val="20"/>
              </w:rPr>
              <w:t>Keilor Terminal Station</w:t>
            </w:r>
          </w:p>
        </w:tc>
      </w:tr>
      <w:tr w:rsidR="00A63251" w:rsidRPr="002B3F9D" w14:paraId="01419101" w14:textId="77777777" w:rsidTr="006D5BB6">
        <w:tc>
          <w:tcPr>
            <w:tcW w:w="1908" w:type="dxa"/>
            <w:shd w:val="clear" w:color="auto" w:fill="EDEDED" w:themeFill="accent3" w:themeFillTint="33"/>
          </w:tcPr>
          <w:p w14:paraId="4213683D"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kV</w:t>
            </w:r>
          </w:p>
        </w:tc>
        <w:tc>
          <w:tcPr>
            <w:tcW w:w="7267" w:type="dxa"/>
            <w:shd w:val="clear" w:color="auto" w:fill="EDEDED" w:themeFill="accent3" w:themeFillTint="33"/>
          </w:tcPr>
          <w:p w14:paraId="7D92BBF5"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Kilovolt</w:t>
            </w:r>
          </w:p>
        </w:tc>
      </w:tr>
      <w:tr w:rsidR="00A63251" w:rsidRPr="002B3F9D" w14:paraId="7AA144B7" w14:textId="77777777" w:rsidTr="006D5BB6">
        <w:tc>
          <w:tcPr>
            <w:tcW w:w="1908" w:type="dxa"/>
            <w:shd w:val="clear" w:color="auto" w:fill="EDEDED" w:themeFill="accent3" w:themeFillTint="33"/>
          </w:tcPr>
          <w:p w14:paraId="4B649586"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MW</w:t>
            </w:r>
          </w:p>
        </w:tc>
        <w:tc>
          <w:tcPr>
            <w:tcW w:w="7267" w:type="dxa"/>
            <w:shd w:val="clear" w:color="auto" w:fill="EDEDED" w:themeFill="accent3" w:themeFillTint="33"/>
          </w:tcPr>
          <w:p w14:paraId="6CC91E6E"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Megawatt</w:t>
            </w:r>
          </w:p>
        </w:tc>
      </w:tr>
      <w:tr w:rsidR="00A63251" w:rsidRPr="002B3F9D" w14:paraId="7D0B8A62" w14:textId="77777777" w:rsidTr="006D5BB6">
        <w:tc>
          <w:tcPr>
            <w:tcW w:w="1908" w:type="dxa"/>
            <w:shd w:val="clear" w:color="auto" w:fill="EDEDED" w:themeFill="accent3" w:themeFillTint="33"/>
          </w:tcPr>
          <w:p w14:paraId="17D609E8"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NER</w:t>
            </w:r>
          </w:p>
        </w:tc>
        <w:tc>
          <w:tcPr>
            <w:tcW w:w="7267" w:type="dxa"/>
            <w:shd w:val="clear" w:color="auto" w:fill="EDEDED" w:themeFill="accent3" w:themeFillTint="33"/>
          </w:tcPr>
          <w:p w14:paraId="0946D2A4"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National Electricity Rules</w:t>
            </w:r>
          </w:p>
        </w:tc>
      </w:tr>
      <w:tr w:rsidR="005B2B51" w:rsidRPr="002B3F9D" w14:paraId="5D522FB3" w14:textId="77777777" w:rsidTr="006D5BB6">
        <w:tc>
          <w:tcPr>
            <w:tcW w:w="1908" w:type="dxa"/>
            <w:shd w:val="clear" w:color="auto" w:fill="EDEDED" w:themeFill="accent3" w:themeFillTint="33"/>
          </w:tcPr>
          <w:p w14:paraId="7577074B" w14:textId="34FCDE70" w:rsidR="005B2B51" w:rsidRPr="002B3F9D" w:rsidRDefault="005B2B51" w:rsidP="00A004DE">
            <w:pPr>
              <w:pStyle w:val="TableText"/>
              <w:spacing w:before="40" w:after="40"/>
              <w:rPr>
                <w:rFonts w:ascii="Calibri" w:hAnsi="Calibri"/>
                <w:sz w:val="20"/>
                <w:szCs w:val="20"/>
              </w:rPr>
            </w:pPr>
            <w:r>
              <w:rPr>
                <w:rFonts w:ascii="Calibri" w:hAnsi="Calibri"/>
                <w:sz w:val="20"/>
                <w:szCs w:val="20"/>
              </w:rPr>
              <w:t>No.1 Busbar</w:t>
            </w:r>
          </w:p>
        </w:tc>
        <w:tc>
          <w:tcPr>
            <w:tcW w:w="7267" w:type="dxa"/>
            <w:shd w:val="clear" w:color="auto" w:fill="EDEDED" w:themeFill="accent3" w:themeFillTint="33"/>
          </w:tcPr>
          <w:p w14:paraId="725FB93C" w14:textId="63EE448E" w:rsidR="005B2B51" w:rsidRPr="002B3F9D" w:rsidRDefault="005B2B51" w:rsidP="00A004DE">
            <w:pPr>
              <w:pStyle w:val="TableText"/>
              <w:spacing w:before="40" w:after="40"/>
              <w:rPr>
                <w:rFonts w:ascii="Calibri" w:hAnsi="Calibri"/>
                <w:sz w:val="20"/>
                <w:szCs w:val="20"/>
              </w:rPr>
            </w:pPr>
            <w:r>
              <w:rPr>
                <w:rFonts w:ascii="Calibri" w:hAnsi="Calibri"/>
                <w:sz w:val="20"/>
                <w:szCs w:val="20"/>
              </w:rPr>
              <w:t>Keilor No.1 220 kV Busbar</w:t>
            </w:r>
          </w:p>
        </w:tc>
      </w:tr>
    </w:tbl>
    <w:p w14:paraId="3EC8C345" w14:textId="77777777" w:rsidR="00292F12" w:rsidRDefault="00292F12" w:rsidP="00AF1F8E">
      <w:pPr>
        <w:pStyle w:val="BodyText"/>
      </w:pPr>
    </w:p>
    <w:p w14:paraId="36F7F6AC" w14:textId="77777777" w:rsidR="003D5D29" w:rsidRDefault="003D5D29" w:rsidP="00AF1F8E">
      <w:pPr>
        <w:pStyle w:val="BodyText"/>
      </w:pPr>
    </w:p>
    <w:p w14:paraId="087F9C63" w14:textId="77777777" w:rsidR="00292F12" w:rsidRPr="000B0C03" w:rsidRDefault="00292F12" w:rsidP="00AF1F8E">
      <w:pPr>
        <w:pStyle w:val="BodyText"/>
      </w:pPr>
    </w:p>
    <w:p w14:paraId="229F4A0C" w14:textId="77777777" w:rsidR="00AF1F8E" w:rsidRPr="00804765" w:rsidRDefault="00AF1F8E" w:rsidP="00804765">
      <w:pPr>
        <w:spacing w:after="0"/>
        <w:rPr>
          <w:rFonts w:asciiTheme="majorHAnsi" w:hAnsiTheme="majorHAnsi"/>
          <w:color w:val="ED7D31" w:themeColor="accent2"/>
          <w:sz w:val="28"/>
          <w:szCs w:val="28"/>
        </w:rPr>
      </w:pPr>
      <w:bookmarkStart w:id="3" w:name="_Toc385421475"/>
      <w:r w:rsidRPr="00804765">
        <w:rPr>
          <w:rFonts w:asciiTheme="majorHAnsi" w:hAnsiTheme="majorHAnsi"/>
          <w:color w:val="ED7D31" w:themeColor="accent2"/>
          <w:sz w:val="28"/>
          <w:szCs w:val="28"/>
        </w:rPr>
        <w:t>IMPORTANT NOTICE</w:t>
      </w:r>
      <w:bookmarkEnd w:id="3"/>
    </w:p>
    <w:p w14:paraId="53E87E28" w14:textId="77777777" w:rsidR="00AF1F8E" w:rsidRPr="006D5BB6" w:rsidRDefault="00AF1F8E" w:rsidP="00804765">
      <w:pPr>
        <w:pStyle w:val="ForewordHeading4"/>
        <w:spacing w:before="0" w:after="0"/>
        <w:rPr>
          <w:rFonts w:asciiTheme="minorHAnsi" w:hAnsiTheme="minorHAnsi"/>
          <w:b w:val="0"/>
          <w:iCs w:val="0"/>
          <w:color w:val="F47321"/>
          <w:sz w:val="18"/>
          <w:szCs w:val="18"/>
        </w:rPr>
      </w:pPr>
      <w:r w:rsidRPr="006D5BB6">
        <w:rPr>
          <w:rFonts w:asciiTheme="minorHAnsi" w:hAnsiTheme="minorHAnsi"/>
          <w:b w:val="0"/>
          <w:iCs w:val="0"/>
          <w:color w:val="F47321"/>
          <w:sz w:val="18"/>
          <w:szCs w:val="18"/>
        </w:rPr>
        <w:t>Purpose</w:t>
      </w:r>
    </w:p>
    <w:p w14:paraId="193CAF88" w14:textId="77777777" w:rsidR="00AF1F8E" w:rsidRPr="00804765" w:rsidRDefault="00AF1F8E" w:rsidP="00AF1F8E">
      <w:pPr>
        <w:pStyle w:val="BodyText"/>
        <w:rPr>
          <w:rFonts w:asciiTheme="minorHAnsi" w:hAnsiTheme="minorHAnsi"/>
          <w:lang w:val="en-US"/>
        </w:rPr>
      </w:pPr>
      <w:r w:rsidRPr="00804765">
        <w:rPr>
          <w:rFonts w:asciiTheme="minorHAnsi" w:hAnsiTheme="minorHAnsi"/>
          <w:lang w:val="en-US"/>
        </w:rPr>
        <w:t xml:space="preserve">AEMO has prepared this document to provide information about </w:t>
      </w:r>
      <w:r w:rsidR="002B3F9D" w:rsidRPr="00804765">
        <w:rPr>
          <w:rFonts w:asciiTheme="minorHAnsi" w:hAnsiTheme="minorHAnsi"/>
          <w:lang w:val="en-US"/>
        </w:rPr>
        <w:t>this particular Power System Operating Incident.</w:t>
      </w:r>
    </w:p>
    <w:p w14:paraId="4826B691" w14:textId="77777777" w:rsidR="00AF1F8E" w:rsidRPr="006D5BB6" w:rsidRDefault="00AF1F8E" w:rsidP="00804765">
      <w:pPr>
        <w:pStyle w:val="ForewordHeading4"/>
        <w:spacing w:before="0" w:after="0"/>
        <w:rPr>
          <w:rFonts w:asciiTheme="minorHAnsi" w:hAnsiTheme="minorHAnsi"/>
          <w:b w:val="0"/>
          <w:iCs w:val="0"/>
          <w:color w:val="F47321"/>
          <w:sz w:val="18"/>
          <w:szCs w:val="18"/>
        </w:rPr>
      </w:pPr>
      <w:r w:rsidRPr="006D5BB6">
        <w:rPr>
          <w:rFonts w:asciiTheme="minorHAnsi" w:hAnsiTheme="minorHAnsi"/>
          <w:b w:val="0"/>
          <w:iCs w:val="0"/>
          <w:color w:val="F47321"/>
          <w:sz w:val="18"/>
          <w:szCs w:val="18"/>
        </w:rPr>
        <w:t>Disclaimer</w:t>
      </w:r>
    </w:p>
    <w:p w14:paraId="1036C16E" w14:textId="77777777" w:rsidR="00AF1F8E" w:rsidRPr="00804765" w:rsidRDefault="00AF1F8E" w:rsidP="00804765">
      <w:pPr>
        <w:pStyle w:val="BodyText"/>
        <w:spacing w:after="40"/>
        <w:rPr>
          <w:rFonts w:asciiTheme="minorHAnsi" w:hAnsiTheme="minorHAnsi"/>
        </w:rPr>
      </w:pPr>
      <w:r w:rsidRPr="00804765">
        <w:rPr>
          <w:rFonts w:asciiTheme="minorHAnsi" w:hAnsiTheme="minorHAnsi"/>
          <w:lang w:val="en-US"/>
        </w:rPr>
        <w:t xml:space="preserve">This document or the information in it may be subsequently updated or amended. </w:t>
      </w:r>
      <w:r w:rsidRPr="00804765">
        <w:rPr>
          <w:rFonts w:asciiTheme="minorHAnsi" w:hAnsiTheme="minorHAnsi"/>
        </w:rPr>
        <w:t xml:space="preserve">This document </w:t>
      </w:r>
      <w:r w:rsidRPr="00804765">
        <w:rPr>
          <w:rFonts w:asciiTheme="minorHAnsi" w:hAnsiTheme="minorHAnsi"/>
          <w:lang w:eastAsia="en-AU"/>
        </w:rPr>
        <w:t xml:space="preserve">does not constitute legal or business advice, and should not be relied on as a substitute for obtaining detailed advice about the National Electricity Law, the National Electricity Rules, or any other applicable laws, procedures or policies. </w:t>
      </w:r>
      <w:r w:rsidRPr="00804765">
        <w:rPr>
          <w:rFonts w:asciiTheme="minorHAnsi" w:hAnsiTheme="minorHAnsi"/>
        </w:rPr>
        <w:t xml:space="preserve">AEMO has made every effort to ensure the quality of the information in this document but cannot guarantee its accuracy or completeness.  </w:t>
      </w:r>
    </w:p>
    <w:p w14:paraId="1FA749E4" w14:textId="77777777" w:rsidR="00AF1F8E" w:rsidRPr="00292F12" w:rsidRDefault="00AF1F8E" w:rsidP="00292F12">
      <w:pPr>
        <w:pStyle w:val="BodyText"/>
        <w:spacing w:after="40"/>
        <w:rPr>
          <w:rFonts w:asciiTheme="minorHAnsi" w:hAnsiTheme="minorHAnsi"/>
          <w:lang w:val="en-US"/>
        </w:rPr>
      </w:pPr>
      <w:r w:rsidRPr="00292F12">
        <w:rPr>
          <w:rFonts w:asciiTheme="minorHAnsi" w:hAnsiTheme="minorHAnsi"/>
          <w:lang w:val="en-US"/>
        </w:rPr>
        <w:t>Accordingly, to the maximum extent permitted by law, AEMO and its officers, employees and consultants involved in the preparation of this document:</w:t>
      </w:r>
    </w:p>
    <w:p w14:paraId="6FCA7AC1" w14:textId="3CD4B34D" w:rsidR="00AF1F8E" w:rsidRPr="006D5BB6" w:rsidRDefault="00236938" w:rsidP="006D5BB6">
      <w:pPr>
        <w:pStyle w:val="ListBullet"/>
        <w:spacing w:after="40"/>
        <w:rPr>
          <w:rFonts w:asciiTheme="minorHAnsi" w:hAnsiTheme="minorHAnsi"/>
        </w:rPr>
      </w:pPr>
      <w:r>
        <w:rPr>
          <w:rFonts w:asciiTheme="minorHAnsi" w:hAnsiTheme="minorHAnsi"/>
        </w:rPr>
        <w:t>M</w:t>
      </w:r>
      <w:r w:rsidR="00AF1F8E" w:rsidRPr="006D5BB6">
        <w:rPr>
          <w:rFonts w:asciiTheme="minorHAnsi" w:hAnsiTheme="minorHAnsi"/>
        </w:rPr>
        <w:t>ake no representation or warranty, express or implied, as to the currency, accuracy, reliability or completeness of the information in this document; and</w:t>
      </w:r>
    </w:p>
    <w:p w14:paraId="45D43087" w14:textId="69FE3DF0" w:rsidR="00AF1F8E" w:rsidRPr="00804765" w:rsidRDefault="00236938" w:rsidP="00292F12">
      <w:pPr>
        <w:pStyle w:val="ListBullet"/>
        <w:spacing w:after="40"/>
        <w:rPr>
          <w:rFonts w:asciiTheme="minorHAnsi" w:hAnsiTheme="minorHAnsi"/>
        </w:rPr>
      </w:pPr>
      <w:r>
        <w:rPr>
          <w:rFonts w:asciiTheme="minorHAnsi" w:hAnsiTheme="minorHAnsi"/>
        </w:rPr>
        <w:t>A</w:t>
      </w:r>
      <w:r w:rsidR="00AF1F8E" w:rsidRPr="00804765">
        <w:rPr>
          <w:rFonts w:asciiTheme="minorHAnsi" w:hAnsiTheme="minorHAnsi"/>
        </w:rPr>
        <w:t>re not liable (whether by reason of negligence or otherwise) for any statements</w:t>
      </w:r>
      <w:r w:rsidR="00AF1F8E" w:rsidRPr="00804765">
        <w:rPr>
          <w:rFonts w:asciiTheme="minorHAnsi" w:hAnsiTheme="minorHAnsi"/>
          <w:lang w:val="en-US"/>
        </w:rPr>
        <w:t xml:space="preserve"> or representations in </w:t>
      </w:r>
      <w:r w:rsidR="00AF1F8E" w:rsidRPr="00804765">
        <w:rPr>
          <w:rFonts w:asciiTheme="minorHAnsi" w:hAnsiTheme="minorHAnsi"/>
        </w:rPr>
        <w:t xml:space="preserve">this document, or any omissions from it, or </w:t>
      </w:r>
      <w:r w:rsidR="00AF1F8E" w:rsidRPr="00804765">
        <w:rPr>
          <w:rFonts w:asciiTheme="minorHAnsi" w:hAnsiTheme="minorHAnsi"/>
          <w:lang w:val="en-US"/>
        </w:rPr>
        <w:t>for any use or reliance on the information in it</w:t>
      </w:r>
      <w:r w:rsidR="00AF1F8E" w:rsidRPr="00804765">
        <w:rPr>
          <w:rFonts w:asciiTheme="minorHAnsi" w:hAnsiTheme="minorHAnsi"/>
        </w:rPr>
        <w:t>.</w:t>
      </w:r>
    </w:p>
    <w:p w14:paraId="785692F7" w14:textId="77777777" w:rsidR="00804765" w:rsidRPr="00804765" w:rsidRDefault="00804765" w:rsidP="00292F12">
      <w:pPr>
        <w:pStyle w:val="ListBullet"/>
        <w:numPr>
          <w:ilvl w:val="0"/>
          <w:numId w:val="0"/>
        </w:numPr>
        <w:spacing w:after="40"/>
        <w:rPr>
          <w:rFonts w:asciiTheme="minorHAnsi" w:hAnsiTheme="minorHAnsi"/>
        </w:rPr>
        <w:sectPr w:rsidR="00804765" w:rsidRPr="00804765" w:rsidSect="00DD52AB">
          <w:headerReference w:type="even" r:id="rId21"/>
          <w:headerReference w:type="default" r:id="rId22"/>
          <w:footerReference w:type="even" r:id="rId23"/>
          <w:footerReference w:type="default" r:id="rId24"/>
          <w:headerReference w:type="first" r:id="rId25"/>
          <w:footerReference w:type="first" r:id="rId26"/>
          <w:pgSz w:w="11907" w:h="16840" w:code="9"/>
          <w:pgMar w:top="1276" w:right="1361" w:bottom="993" w:left="1361" w:header="567" w:footer="567" w:gutter="0"/>
          <w:pgNumType w:start="1"/>
          <w:cols w:space="720"/>
          <w:vAlign w:val="bottom"/>
          <w:docGrid w:linePitch="360"/>
        </w:sectPr>
      </w:pPr>
      <w:r w:rsidRPr="00804765">
        <w:rPr>
          <w:rFonts w:asciiTheme="minorHAnsi" w:hAnsiTheme="minorHAnsi"/>
        </w:rPr>
        <w:t xml:space="preserve">Copyright 2014. Australian Energy Market Operator Limited. The material in this publication may be used in accordance with the </w:t>
      </w:r>
      <w:hyperlink r:id="rId27" w:history="1">
        <w:r w:rsidRPr="00804765">
          <w:rPr>
            <w:rFonts w:asciiTheme="minorHAnsi" w:hAnsiTheme="minorHAnsi" w:cs="Arial"/>
            <w:iCs/>
            <w:sz w:val="20"/>
            <w:lang w:eastAsia="en-AU"/>
          </w:rPr>
          <w:t>copyright permissions</w:t>
        </w:r>
      </w:hyperlink>
      <w:r w:rsidRPr="00804765">
        <w:rPr>
          <w:rFonts w:asciiTheme="minorHAnsi" w:hAnsiTheme="minorHAnsi"/>
        </w:rPr>
        <w:t xml:space="preserve"> on AEMO’s website.</w:t>
      </w:r>
    </w:p>
    <w:p w14:paraId="2C510B76" w14:textId="77777777" w:rsidR="00B55B59" w:rsidRPr="00B55B59" w:rsidRDefault="002B3F9D" w:rsidP="00E57CC1">
      <w:pPr>
        <w:pStyle w:val="Heading1"/>
        <w:spacing w:before="480" w:after="120" w:line="240" w:lineRule="auto"/>
        <w:ind w:left="432" w:hanging="432"/>
      </w:pPr>
      <w:bookmarkStart w:id="5" w:name="_Toc376770563"/>
      <w:bookmarkStart w:id="6" w:name="_Toc377031503"/>
      <w:bookmarkStart w:id="7" w:name="_Toc397599164"/>
      <w:r w:rsidRPr="002B3F9D">
        <w:lastRenderedPageBreak/>
        <w:t>Introduction</w:t>
      </w:r>
      <w:bookmarkEnd w:id="5"/>
      <w:bookmarkEnd w:id="6"/>
      <w:bookmarkEnd w:id="7"/>
    </w:p>
    <w:p w14:paraId="3C317FEA" w14:textId="6A8852FA" w:rsidR="002B3F9D" w:rsidRPr="005431C8" w:rsidRDefault="002B3F9D" w:rsidP="002B3F9D">
      <w:pPr>
        <w:pStyle w:val="BodyText"/>
        <w:rPr>
          <w:rFonts w:asciiTheme="minorHAnsi" w:hAnsiTheme="minorHAnsi"/>
          <w:sz w:val="22"/>
          <w:szCs w:val="22"/>
        </w:rPr>
      </w:pPr>
      <w:r w:rsidRPr="005431C8">
        <w:rPr>
          <w:rFonts w:asciiTheme="minorHAnsi" w:hAnsiTheme="minorHAnsi"/>
          <w:sz w:val="22"/>
          <w:szCs w:val="22"/>
        </w:rPr>
        <w:t>This report reviews a power system</w:t>
      </w:r>
      <w:r w:rsidR="003376BA">
        <w:rPr>
          <w:rFonts w:asciiTheme="minorHAnsi" w:hAnsiTheme="minorHAnsi"/>
          <w:sz w:val="22"/>
          <w:szCs w:val="22"/>
        </w:rPr>
        <w:t>,</w:t>
      </w:r>
      <w:r w:rsidRPr="005431C8">
        <w:rPr>
          <w:rFonts w:asciiTheme="minorHAnsi" w:hAnsiTheme="minorHAnsi"/>
          <w:sz w:val="22"/>
          <w:szCs w:val="22"/>
        </w:rPr>
        <w:t xml:space="preserve"> operating incident</w:t>
      </w:r>
      <w:r w:rsidR="000B66B4">
        <w:rPr>
          <w:rFonts w:asciiTheme="minorHAnsi" w:hAnsiTheme="minorHAnsi"/>
          <w:sz w:val="22"/>
          <w:szCs w:val="22"/>
        </w:rPr>
        <w:t xml:space="preserve"> </w:t>
      </w:r>
      <w:r w:rsidRPr="005431C8">
        <w:rPr>
          <w:rFonts w:asciiTheme="minorHAnsi" w:hAnsiTheme="minorHAnsi"/>
          <w:sz w:val="22"/>
          <w:szCs w:val="22"/>
        </w:rPr>
        <w:t>that occurred on</w:t>
      </w:r>
      <w:r w:rsidR="003D5D29">
        <w:rPr>
          <w:rFonts w:asciiTheme="minorHAnsi" w:hAnsiTheme="minorHAnsi"/>
          <w:sz w:val="22"/>
          <w:szCs w:val="22"/>
        </w:rPr>
        <w:t xml:space="preserve"> Tuesday 16 September 2014 </w:t>
      </w:r>
      <w:r w:rsidR="009477FC">
        <w:rPr>
          <w:rFonts w:asciiTheme="minorHAnsi" w:hAnsiTheme="minorHAnsi"/>
          <w:sz w:val="22"/>
          <w:szCs w:val="22"/>
        </w:rPr>
        <w:t xml:space="preserve">at Keilor Terminal </w:t>
      </w:r>
      <w:r w:rsidR="002479D2">
        <w:rPr>
          <w:rFonts w:asciiTheme="minorHAnsi" w:hAnsiTheme="minorHAnsi"/>
          <w:sz w:val="22"/>
          <w:szCs w:val="22"/>
        </w:rPr>
        <w:t>Station (</w:t>
      </w:r>
      <w:r w:rsidR="002479D2" w:rsidRPr="00E26921">
        <w:rPr>
          <w:rFonts w:asciiTheme="minorHAnsi" w:hAnsiTheme="minorHAnsi"/>
          <w:sz w:val="22"/>
          <w:szCs w:val="22"/>
        </w:rPr>
        <w:t>Keilor)</w:t>
      </w:r>
      <w:r w:rsidR="002479D2">
        <w:rPr>
          <w:rFonts w:asciiTheme="minorHAnsi" w:hAnsiTheme="minorHAnsi"/>
          <w:sz w:val="22"/>
          <w:szCs w:val="22"/>
        </w:rPr>
        <w:t xml:space="preserve"> </w:t>
      </w:r>
      <w:r w:rsidR="003D5D29">
        <w:rPr>
          <w:rFonts w:asciiTheme="minorHAnsi" w:hAnsiTheme="minorHAnsi"/>
          <w:sz w:val="22"/>
          <w:szCs w:val="22"/>
        </w:rPr>
        <w:t>in Victoria</w:t>
      </w:r>
      <w:r w:rsidR="003D5D29" w:rsidRPr="00E26921">
        <w:rPr>
          <w:rFonts w:asciiTheme="minorHAnsi" w:hAnsiTheme="minorHAnsi"/>
          <w:sz w:val="22"/>
          <w:szCs w:val="22"/>
        </w:rPr>
        <w:t>.</w:t>
      </w:r>
      <w:r w:rsidR="002479D2">
        <w:rPr>
          <w:rFonts w:asciiTheme="minorHAnsi" w:hAnsiTheme="minorHAnsi"/>
          <w:sz w:val="22"/>
          <w:szCs w:val="22"/>
        </w:rPr>
        <w:t xml:space="preserve"> This incident involved the trip of a transmission busbar caused by a circuit breaker </w:t>
      </w:r>
      <w:r w:rsidR="00A40536">
        <w:rPr>
          <w:rFonts w:asciiTheme="minorHAnsi" w:hAnsiTheme="minorHAnsi"/>
          <w:sz w:val="22"/>
          <w:szCs w:val="22"/>
        </w:rPr>
        <w:t>(CB)</w:t>
      </w:r>
      <w:r w:rsidR="003358F2">
        <w:rPr>
          <w:rFonts w:asciiTheme="minorHAnsi" w:hAnsiTheme="minorHAnsi"/>
          <w:sz w:val="22"/>
          <w:szCs w:val="22"/>
        </w:rPr>
        <w:t xml:space="preserve"> </w:t>
      </w:r>
      <w:r w:rsidR="002479D2">
        <w:rPr>
          <w:rFonts w:asciiTheme="minorHAnsi" w:hAnsiTheme="minorHAnsi"/>
          <w:sz w:val="22"/>
          <w:szCs w:val="22"/>
        </w:rPr>
        <w:t xml:space="preserve">that did not </w:t>
      </w:r>
      <w:r w:rsidR="009477FC">
        <w:rPr>
          <w:rFonts w:asciiTheme="minorHAnsi" w:hAnsiTheme="minorHAnsi"/>
          <w:sz w:val="22"/>
          <w:szCs w:val="22"/>
        </w:rPr>
        <w:t>operate</w:t>
      </w:r>
      <w:r w:rsidR="002479D2">
        <w:rPr>
          <w:rFonts w:asciiTheme="minorHAnsi" w:hAnsiTheme="minorHAnsi"/>
          <w:sz w:val="22"/>
          <w:szCs w:val="22"/>
        </w:rPr>
        <w:t xml:space="preserve"> correctly.</w:t>
      </w:r>
    </w:p>
    <w:p w14:paraId="4631B7F2" w14:textId="3EA9D585" w:rsidR="002479D2" w:rsidRDefault="002479D2" w:rsidP="002479D2">
      <w:pPr>
        <w:pStyle w:val="BodyText"/>
        <w:rPr>
          <w:rFonts w:asciiTheme="minorHAnsi" w:hAnsiTheme="minorHAnsi"/>
          <w:sz w:val="22"/>
          <w:szCs w:val="22"/>
        </w:rPr>
      </w:pPr>
      <w:r>
        <w:rPr>
          <w:rFonts w:asciiTheme="minorHAnsi" w:hAnsiTheme="minorHAnsi"/>
          <w:sz w:val="22"/>
          <w:szCs w:val="22"/>
        </w:rPr>
        <w:t>AEMO is required to</w:t>
      </w:r>
      <w:r w:rsidRPr="009864A8">
        <w:rPr>
          <w:rFonts w:asciiTheme="minorHAnsi" w:hAnsiTheme="minorHAnsi"/>
          <w:sz w:val="22"/>
          <w:szCs w:val="22"/>
        </w:rPr>
        <w:t xml:space="preserve"> assess power system security o</w:t>
      </w:r>
      <w:r>
        <w:rPr>
          <w:rFonts w:asciiTheme="minorHAnsi" w:hAnsiTheme="minorHAnsi"/>
          <w:sz w:val="22"/>
          <w:szCs w:val="22"/>
        </w:rPr>
        <w:t>ver the course of this incident as the incident is</w:t>
      </w:r>
      <w:r w:rsidRPr="009864A8">
        <w:rPr>
          <w:rFonts w:asciiTheme="minorHAnsi" w:hAnsiTheme="minorHAnsi"/>
          <w:sz w:val="22"/>
          <w:szCs w:val="22"/>
        </w:rPr>
        <w:t xml:space="preserve"> classified as a non-credible contingency that under the National Electricity Rules (NER)</w:t>
      </w:r>
      <w:r>
        <w:rPr>
          <w:rFonts w:asciiTheme="minorHAnsi" w:hAnsiTheme="minorHAnsi"/>
          <w:sz w:val="22"/>
          <w:szCs w:val="22"/>
        </w:rPr>
        <w:t>.</w:t>
      </w:r>
      <w:r w:rsidRPr="009864A8">
        <w:rPr>
          <w:rStyle w:val="FootnoteReference"/>
          <w:rFonts w:asciiTheme="minorHAnsi" w:hAnsiTheme="minorHAnsi"/>
          <w:sz w:val="22"/>
          <w:szCs w:val="22"/>
        </w:rPr>
        <w:t xml:space="preserve"> </w:t>
      </w:r>
      <w:r w:rsidRPr="009864A8">
        <w:rPr>
          <w:rStyle w:val="FootnoteReference"/>
          <w:rFonts w:asciiTheme="minorHAnsi" w:hAnsiTheme="minorHAnsi"/>
          <w:sz w:val="22"/>
          <w:szCs w:val="22"/>
        </w:rPr>
        <w:footnoteReference w:id="1"/>
      </w:r>
      <w:r>
        <w:rPr>
          <w:rFonts w:asciiTheme="minorHAnsi" w:hAnsiTheme="minorHAnsi"/>
          <w:sz w:val="22"/>
          <w:szCs w:val="22"/>
        </w:rPr>
        <w:t xml:space="preserve"> Specifically, </w:t>
      </w:r>
      <w:r w:rsidRPr="009864A8">
        <w:rPr>
          <w:rFonts w:asciiTheme="minorHAnsi" w:hAnsiTheme="minorHAnsi"/>
          <w:sz w:val="22"/>
          <w:szCs w:val="22"/>
        </w:rPr>
        <w:t>AEMO</w:t>
      </w:r>
      <w:r>
        <w:rPr>
          <w:rFonts w:asciiTheme="minorHAnsi" w:hAnsiTheme="minorHAnsi"/>
          <w:sz w:val="22"/>
          <w:szCs w:val="22"/>
        </w:rPr>
        <w:t xml:space="preserve"> is required</w:t>
      </w:r>
      <w:r w:rsidRPr="009864A8">
        <w:rPr>
          <w:rFonts w:asciiTheme="minorHAnsi" w:hAnsiTheme="minorHAnsi"/>
          <w:sz w:val="22"/>
          <w:szCs w:val="22"/>
        </w:rPr>
        <w:t xml:space="preserve"> to assess the adequacy of the provision and response of facilities and services and the</w:t>
      </w:r>
      <w:r>
        <w:rPr>
          <w:rFonts w:asciiTheme="minorHAnsi" w:hAnsiTheme="minorHAnsi"/>
          <w:sz w:val="22"/>
          <w:szCs w:val="22"/>
        </w:rPr>
        <w:t xml:space="preserve"> </w:t>
      </w:r>
      <w:r w:rsidRPr="009864A8">
        <w:rPr>
          <w:rFonts w:asciiTheme="minorHAnsi" w:hAnsiTheme="minorHAnsi"/>
          <w:sz w:val="22"/>
          <w:szCs w:val="22"/>
        </w:rPr>
        <w:t>appropriateness of actions taken to restore or maintain power system security.</w:t>
      </w:r>
      <w:r w:rsidRPr="009864A8">
        <w:rPr>
          <w:rStyle w:val="FootnoteReference"/>
          <w:rFonts w:asciiTheme="minorHAnsi" w:hAnsiTheme="minorHAnsi"/>
          <w:sz w:val="22"/>
          <w:szCs w:val="22"/>
        </w:rPr>
        <w:footnoteReference w:id="2"/>
      </w:r>
      <w:r w:rsidRPr="009864A8">
        <w:rPr>
          <w:rFonts w:asciiTheme="minorHAnsi" w:hAnsiTheme="minorHAnsi"/>
          <w:sz w:val="22"/>
          <w:szCs w:val="22"/>
        </w:rPr>
        <w:t xml:space="preserve"> </w:t>
      </w:r>
    </w:p>
    <w:p w14:paraId="1ABDA3F9" w14:textId="147132C0" w:rsidR="002479D2" w:rsidRDefault="002479D2" w:rsidP="002B3F9D">
      <w:pPr>
        <w:pStyle w:val="BodyText"/>
        <w:rPr>
          <w:rFonts w:asciiTheme="minorHAnsi" w:hAnsiTheme="minorHAnsi"/>
          <w:sz w:val="22"/>
          <w:szCs w:val="22"/>
        </w:rPr>
      </w:pPr>
      <w:r>
        <w:rPr>
          <w:rFonts w:asciiTheme="minorHAnsi" w:hAnsiTheme="minorHAnsi"/>
          <w:sz w:val="22"/>
          <w:szCs w:val="22"/>
        </w:rPr>
        <w:t xml:space="preserve">AEMO concluded that a faulty </w:t>
      </w:r>
      <w:r w:rsidR="00A40536">
        <w:rPr>
          <w:rFonts w:asciiTheme="minorHAnsi" w:hAnsiTheme="minorHAnsi"/>
          <w:sz w:val="22"/>
          <w:szCs w:val="22"/>
        </w:rPr>
        <w:t>CB</w:t>
      </w:r>
      <w:r>
        <w:rPr>
          <w:rFonts w:asciiTheme="minorHAnsi" w:hAnsiTheme="minorHAnsi"/>
          <w:sz w:val="22"/>
          <w:szCs w:val="22"/>
        </w:rPr>
        <w:t xml:space="preserve"> trip coil caused </w:t>
      </w:r>
      <w:r w:rsidR="004E4C76">
        <w:rPr>
          <w:rFonts w:asciiTheme="minorHAnsi" w:hAnsiTheme="minorHAnsi"/>
          <w:sz w:val="22"/>
          <w:szCs w:val="22"/>
        </w:rPr>
        <w:t xml:space="preserve">this </w:t>
      </w:r>
      <w:r>
        <w:rPr>
          <w:rFonts w:asciiTheme="minorHAnsi" w:hAnsiTheme="minorHAnsi"/>
          <w:sz w:val="22"/>
          <w:szCs w:val="22"/>
        </w:rPr>
        <w:t>incident and that power system security was maintain</w:t>
      </w:r>
      <w:r w:rsidR="003950AF">
        <w:rPr>
          <w:rFonts w:asciiTheme="minorHAnsi" w:hAnsiTheme="minorHAnsi"/>
          <w:sz w:val="22"/>
          <w:szCs w:val="22"/>
        </w:rPr>
        <w:t>ed</w:t>
      </w:r>
      <w:r>
        <w:rPr>
          <w:rFonts w:asciiTheme="minorHAnsi" w:hAnsiTheme="minorHAnsi"/>
          <w:sz w:val="22"/>
          <w:szCs w:val="22"/>
        </w:rPr>
        <w:t xml:space="preserve"> over the </w:t>
      </w:r>
      <w:r w:rsidR="009477FC">
        <w:rPr>
          <w:rFonts w:asciiTheme="minorHAnsi" w:hAnsiTheme="minorHAnsi"/>
          <w:sz w:val="22"/>
          <w:szCs w:val="22"/>
        </w:rPr>
        <w:t>course of the inciden</w:t>
      </w:r>
      <w:r>
        <w:rPr>
          <w:rFonts w:asciiTheme="minorHAnsi" w:hAnsiTheme="minorHAnsi"/>
          <w:sz w:val="22"/>
          <w:szCs w:val="22"/>
        </w:rPr>
        <w:t>t.</w:t>
      </w:r>
    </w:p>
    <w:p w14:paraId="2658B65C" w14:textId="0E1D574A" w:rsidR="002B3F9D" w:rsidRPr="005431C8" w:rsidRDefault="002B3F9D" w:rsidP="002B3F9D">
      <w:pPr>
        <w:pStyle w:val="BodyText"/>
        <w:rPr>
          <w:rFonts w:asciiTheme="minorHAnsi" w:hAnsiTheme="minorHAnsi"/>
          <w:sz w:val="22"/>
          <w:szCs w:val="22"/>
        </w:rPr>
      </w:pPr>
      <w:r w:rsidRPr="005431C8">
        <w:rPr>
          <w:rFonts w:asciiTheme="minorHAnsi" w:hAnsiTheme="minorHAnsi"/>
          <w:sz w:val="22"/>
          <w:szCs w:val="22"/>
        </w:rPr>
        <w:t xml:space="preserve">This report is based upon information provided </w:t>
      </w:r>
      <w:r w:rsidRPr="003D5D29">
        <w:rPr>
          <w:rFonts w:asciiTheme="minorHAnsi" w:hAnsiTheme="minorHAnsi"/>
          <w:sz w:val="22"/>
          <w:szCs w:val="22"/>
        </w:rPr>
        <w:t>by AEMO</w:t>
      </w:r>
      <w:r w:rsidR="003D5D29" w:rsidRPr="003D5D29">
        <w:rPr>
          <w:rFonts w:asciiTheme="minorHAnsi" w:hAnsiTheme="minorHAnsi"/>
          <w:sz w:val="22"/>
          <w:szCs w:val="22"/>
        </w:rPr>
        <w:t xml:space="preserve"> and </w:t>
      </w:r>
      <w:r w:rsidRPr="003D5D29">
        <w:rPr>
          <w:rFonts w:asciiTheme="minorHAnsi" w:hAnsiTheme="minorHAnsi"/>
          <w:sz w:val="22"/>
          <w:szCs w:val="22"/>
        </w:rPr>
        <w:t>AusNet</w:t>
      </w:r>
      <w:r w:rsidR="00DD52AB" w:rsidRPr="003D5D29">
        <w:rPr>
          <w:rFonts w:asciiTheme="minorHAnsi" w:hAnsiTheme="minorHAnsi"/>
          <w:sz w:val="22"/>
          <w:szCs w:val="22"/>
        </w:rPr>
        <w:t xml:space="preserve"> </w:t>
      </w:r>
      <w:r w:rsidR="00E26921" w:rsidRPr="003D5D29">
        <w:rPr>
          <w:rFonts w:asciiTheme="minorHAnsi" w:hAnsiTheme="minorHAnsi"/>
          <w:sz w:val="22"/>
          <w:szCs w:val="22"/>
        </w:rPr>
        <w:t>Services</w:t>
      </w:r>
      <w:r w:rsidR="00F07864">
        <w:rPr>
          <w:rFonts w:asciiTheme="minorHAnsi" w:hAnsiTheme="minorHAnsi"/>
          <w:sz w:val="22"/>
          <w:szCs w:val="22"/>
        </w:rPr>
        <w:t xml:space="preserve"> (AusNet)</w:t>
      </w:r>
      <w:r w:rsidR="007602F2">
        <w:rPr>
          <w:rFonts w:asciiTheme="minorHAnsi" w:hAnsiTheme="minorHAnsi"/>
          <w:sz w:val="22"/>
          <w:szCs w:val="22"/>
        </w:rPr>
        <w:t>.</w:t>
      </w:r>
      <w:r w:rsidRPr="003D5D29">
        <w:rPr>
          <w:rStyle w:val="FootnoteReference"/>
          <w:rFonts w:asciiTheme="minorHAnsi" w:hAnsiTheme="minorHAnsi"/>
          <w:sz w:val="22"/>
          <w:szCs w:val="22"/>
        </w:rPr>
        <w:footnoteReference w:id="3"/>
      </w:r>
      <w:r w:rsidR="007602F2">
        <w:rPr>
          <w:rFonts w:asciiTheme="minorHAnsi" w:hAnsiTheme="minorHAnsi"/>
          <w:sz w:val="22"/>
          <w:szCs w:val="22"/>
        </w:rPr>
        <w:t xml:space="preserve"> </w:t>
      </w:r>
      <w:r w:rsidRPr="003D5D29">
        <w:rPr>
          <w:rFonts w:asciiTheme="minorHAnsi" w:hAnsiTheme="minorHAnsi"/>
          <w:sz w:val="22"/>
          <w:szCs w:val="22"/>
        </w:rPr>
        <w:t xml:space="preserve">National </w:t>
      </w:r>
      <w:r w:rsidR="004E4C76">
        <w:rPr>
          <w:rFonts w:asciiTheme="minorHAnsi" w:hAnsiTheme="minorHAnsi"/>
          <w:sz w:val="22"/>
          <w:szCs w:val="22"/>
        </w:rPr>
        <w:t>Electricity Market T</w:t>
      </w:r>
      <w:r w:rsidRPr="005431C8">
        <w:rPr>
          <w:rFonts w:asciiTheme="minorHAnsi" w:hAnsiTheme="minorHAnsi"/>
          <w:sz w:val="22"/>
          <w:szCs w:val="22"/>
        </w:rPr>
        <w:t>ime (Australian Eastern Standard Time) is used in this report.</w:t>
      </w:r>
    </w:p>
    <w:p w14:paraId="3458B50C" w14:textId="77777777" w:rsidR="006D5BB6" w:rsidRDefault="002B3F9D" w:rsidP="006D5BB6">
      <w:pPr>
        <w:pStyle w:val="Heading1"/>
        <w:spacing w:before="480" w:after="120" w:line="240" w:lineRule="auto"/>
        <w:ind w:left="432" w:hanging="432"/>
      </w:pPr>
      <w:bookmarkStart w:id="8" w:name="_Toc376770564"/>
      <w:bookmarkStart w:id="9" w:name="_Toc377031504"/>
      <w:bookmarkStart w:id="10" w:name="_Toc397599165"/>
      <w:r w:rsidRPr="00F078A1">
        <w:t>The Incident</w:t>
      </w:r>
      <w:bookmarkEnd w:id="8"/>
      <w:bookmarkEnd w:id="9"/>
      <w:bookmarkEnd w:id="10"/>
    </w:p>
    <w:p w14:paraId="2CB15F08" w14:textId="3B44CE2D" w:rsidR="00127EF3" w:rsidRDefault="003D5D29" w:rsidP="008855AF">
      <w:pPr>
        <w:pStyle w:val="BodyText"/>
        <w:rPr>
          <w:rFonts w:asciiTheme="minorHAnsi" w:hAnsiTheme="minorHAnsi"/>
          <w:sz w:val="22"/>
          <w:szCs w:val="22"/>
        </w:rPr>
      </w:pPr>
      <w:r>
        <w:rPr>
          <w:rFonts w:asciiTheme="minorHAnsi" w:hAnsiTheme="minorHAnsi"/>
          <w:sz w:val="22"/>
          <w:szCs w:val="22"/>
        </w:rPr>
        <w:t>On Tuesday 16 September at 1518 hrs</w:t>
      </w:r>
      <w:r w:rsidR="004E4C76">
        <w:rPr>
          <w:rFonts w:asciiTheme="minorHAnsi" w:hAnsiTheme="minorHAnsi"/>
          <w:sz w:val="22"/>
          <w:szCs w:val="22"/>
        </w:rPr>
        <w:t>,</w:t>
      </w:r>
      <w:r w:rsidR="00127EF3">
        <w:rPr>
          <w:rFonts w:asciiTheme="minorHAnsi" w:hAnsiTheme="minorHAnsi"/>
          <w:i/>
          <w:color w:val="0000FF"/>
          <w:szCs w:val="18"/>
        </w:rPr>
        <w:t xml:space="preserve"> </w:t>
      </w:r>
      <w:r w:rsidR="00127EF3" w:rsidRPr="00127EF3">
        <w:rPr>
          <w:rFonts w:asciiTheme="minorHAnsi" w:hAnsiTheme="minorHAnsi"/>
          <w:sz w:val="22"/>
          <w:szCs w:val="22"/>
        </w:rPr>
        <w:t xml:space="preserve">Keilor </w:t>
      </w:r>
      <w:r w:rsidR="00127EF3">
        <w:rPr>
          <w:rFonts w:asciiTheme="minorHAnsi" w:hAnsiTheme="minorHAnsi"/>
          <w:sz w:val="22"/>
          <w:szCs w:val="22"/>
        </w:rPr>
        <w:t xml:space="preserve">No.1 220 kV </w:t>
      </w:r>
      <w:r w:rsidR="002B62A8">
        <w:rPr>
          <w:rFonts w:asciiTheme="minorHAnsi" w:hAnsiTheme="minorHAnsi"/>
          <w:sz w:val="22"/>
          <w:szCs w:val="22"/>
        </w:rPr>
        <w:t xml:space="preserve">busbar (No.1 </w:t>
      </w:r>
      <w:r w:rsidR="009477FC">
        <w:rPr>
          <w:rFonts w:asciiTheme="minorHAnsi" w:hAnsiTheme="minorHAnsi"/>
          <w:sz w:val="22"/>
          <w:szCs w:val="22"/>
        </w:rPr>
        <w:t>Busbar) tripped a</w:t>
      </w:r>
      <w:r w:rsidR="002479D2">
        <w:rPr>
          <w:rFonts w:asciiTheme="minorHAnsi" w:hAnsiTheme="minorHAnsi"/>
          <w:sz w:val="22"/>
          <w:szCs w:val="22"/>
        </w:rPr>
        <w:t>s a result</w:t>
      </w:r>
      <w:r w:rsidR="00A40536">
        <w:rPr>
          <w:rFonts w:asciiTheme="minorHAnsi" w:hAnsiTheme="minorHAnsi"/>
          <w:sz w:val="22"/>
          <w:szCs w:val="22"/>
        </w:rPr>
        <w:t xml:space="preserve"> of a CB</w:t>
      </w:r>
      <w:r w:rsidR="009477FC">
        <w:rPr>
          <w:rFonts w:asciiTheme="minorHAnsi" w:hAnsiTheme="minorHAnsi"/>
          <w:sz w:val="22"/>
          <w:szCs w:val="22"/>
        </w:rPr>
        <w:t xml:space="preserve"> that failed to operate correctly.</w:t>
      </w:r>
      <w:r w:rsidR="002479D2">
        <w:rPr>
          <w:rFonts w:asciiTheme="minorHAnsi" w:hAnsiTheme="minorHAnsi"/>
          <w:sz w:val="22"/>
          <w:szCs w:val="22"/>
        </w:rPr>
        <w:t xml:space="preserve"> </w:t>
      </w:r>
      <w:r w:rsidR="009477FC">
        <w:rPr>
          <w:rFonts w:asciiTheme="minorHAnsi" w:hAnsiTheme="minorHAnsi"/>
          <w:sz w:val="22"/>
          <w:szCs w:val="22"/>
        </w:rPr>
        <w:t xml:space="preserve">There was </w:t>
      </w:r>
      <w:r w:rsidR="00E41DB8">
        <w:rPr>
          <w:rFonts w:asciiTheme="minorHAnsi" w:hAnsiTheme="minorHAnsi"/>
          <w:sz w:val="22"/>
          <w:szCs w:val="22"/>
        </w:rPr>
        <w:t xml:space="preserve">no </w:t>
      </w:r>
      <w:r w:rsidR="009477FC">
        <w:rPr>
          <w:rFonts w:asciiTheme="minorHAnsi" w:hAnsiTheme="minorHAnsi"/>
          <w:sz w:val="22"/>
          <w:szCs w:val="22"/>
        </w:rPr>
        <w:t>loss of load or generation and the power system remained</w:t>
      </w:r>
      <w:r w:rsidR="003950AF">
        <w:rPr>
          <w:rFonts w:asciiTheme="minorHAnsi" w:hAnsiTheme="minorHAnsi"/>
          <w:sz w:val="22"/>
          <w:szCs w:val="22"/>
        </w:rPr>
        <w:t xml:space="preserve"> secure</w:t>
      </w:r>
      <w:r w:rsidR="009477FC">
        <w:rPr>
          <w:rFonts w:asciiTheme="minorHAnsi" w:hAnsiTheme="minorHAnsi"/>
          <w:sz w:val="22"/>
          <w:szCs w:val="22"/>
        </w:rPr>
        <w:t xml:space="preserve">. </w:t>
      </w:r>
      <w:r w:rsidR="00A40536">
        <w:rPr>
          <w:rFonts w:asciiTheme="minorHAnsi" w:hAnsiTheme="minorHAnsi"/>
          <w:sz w:val="22"/>
          <w:szCs w:val="22"/>
        </w:rPr>
        <w:t xml:space="preserve">The CB was isolated and the </w:t>
      </w:r>
      <w:r w:rsidR="009477FC">
        <w:rPr>
          <w:rFonts w:asciiTheme="minorHAnsi" w:hAnsiTheme="minorHAnsi"/>
          <w:sz w:val="22"/>
          <w:szCs w:val="22"/>
        </w:rPr>
        <w:t>busbar was returned to service 65 minutes later</w:t>
      </w:r>
      <w:r w:rsidR="003950AF">
        <w:rPr>
          <w:rFonts w:asciiTheme="minorHAnsi" w:hAnsiTheme="minorHAnsi"/>
          <w:sz w:val="22"/>
          <w:szCs w:val="22"/>
        </w:rPr>
        <w:t>.</w:t>
      </w:r>
      <w:r w:rsidR="009477FC">
        <w:rPr>
          <w:rFonts w:asciiTheme="minorHAnsi" w:hAnsiTheme="minorHAnsi"/>
          <w:sz w:val="22"/>
          <w:szCs w:val="22"/>
        </w:rPr>
        <w:t xml:space="preserve"> </w:t>
      </w:r>
    </w:p>
    <w:p w14:paraId="329F0401" w14:textId="549088FD" w:rsidR="009477FC" w:rsidRDefault="002B3F9D" w:rsidP="009477FC">
      <w:pPr>
        <w:pStyle w:val="BodyText"/>
        <w:rPr>
          <w:rFonts w:asciiTheme="minorHAnsi" w:hAnsiTheme="minorHAnsi"/>
          <w:sz w:val="22"/>
          <w:szCs w:val="22"/>
        </w:rPr>
      </w:pPr>
      <w:r w:rsidRPr="00041ACD">
        <w:rPr>
          <w:rFonts w:asciiTheme="minorHAnsi" w:hAnsiTheme="minorHAnsi"/>
          <w:sz w:val="22"/>
          <w:szCs w:val="22"/>
        </w:rPr>
        <w:t>The reason for investigating this incident</w:t>
      </w:r>
      <w:r w:rsidR="00E26921">
        <w:rPr>
          <w:rFonts w:asciiTheme="minorHAnsi" w:hAnsiTheme="minorHAnsi"/>
          <w:sz w:val="22"/>
          <w:szCs w:val="22"/>
        </w:rPr>
        <w:t xml:space="preserve"> is</w:t>
      </w:r>
      <w:r w:rsidRPr="00041ACD">
        <w:rPr>
          <w:rFonts w:asciiTheme="minorHAnsi" w:hAnsiTheme="minorHAnsi"/>
          <w:sz w:val="22"/>
          <w:szCs w:val="22"/>
        </w:rPr>
        <w:t xml:space="preserve"> that</w:t>
      </w:r>
      <w:r w:rsidR="00127EF3">
        <w:rPr>
          <w:rFonts w:asciiTheme="minorHAnsi" w:hAnsiTheme="minorHAnsi"/>
          <w:sz w:val="22"/>
          <w:szCs w:val="22"/>
        </w:rPr>
        <w:t xml:space="preserve"> a transmission busbar tripped.</w:t>
      </w:r>
      <w:r w:rsidRPr="00041ACD">
        <w:rPr>
          <w:rFonts w:asciiTheme="minorHAnsi" w:hAnsiTheme="minorHAnsi"/>
          <w:sz w:val="22"/>
          <w:szCs w:val="22"/>
        </w:rPr>
        <w:t xml:space="preserve">  </w:t>
      </w:r>
      <w:r w:rsidR="00127EF3" w:rsidRPr="00041ACD">
        <w:rPr>
          <w:rFonts w:asciiTheme="minorHAnsi" w:hAnsiTheme="minorHAnsi"/>
          <w:sz w:val="22"/>
          <w:szCs w:val="22"/>
        </w:rPr>
        <w:t xml:space="preserve">The probability of a </w:t>
      </w:r>
      <w:r w:rsidR="00A40536">
        <w:rPr>
          <w:rFonts w:asciiTheme="minorHAnsi" w:hAnsiTheme="minorHAnsi"/>
          <w:sz w:val="22"/>
          <w:szCs w:val="22"/>
        </w:rPr>
        <w:t xml:space="preserve">busbar fault is very low and is considered by AEMO as </w:t>
      </w:r>
      <w:r w:rsidR="00127EF3" w:rsidRPr="00041ACD">
        <w:rPr>
          <w:rFonts w:asciiTheme="minorHAnsi" w:hAnsiTheme="minorHAnsi"/>
          <w:sz w:val="22"/>
          <w:szCs w:val="22"/>
        </w:rPr>
        <w:t>an unexpected event</w:t>
      </w:r>
      <w:r w:rsidR="00E26921">
        <w:rPr>
          <w:rFonts w:asciiTheme="minorHAnsi" w:hAnsiTheme="minorHAnsi"/>
          <w:sz w:val="22"/>
          <w:szCs w:val="22"/>
        </w:rPr>
        <w:t>,</w:t>
      </w:r>
      <w:r w:rsidR="00127EF3" w:rsidRPr="00041ACD">
        <w:rPr>
          <w:rFonts w:asciiTheme="minorHAnsi" w:hAnsiTheme="minorHAnsi"/>
          <w:sz w:val="22"/>
          <w:szCs w:val="22"/>
        </w:rPr>
        <w:t xml:space="preserve"> known in power system security terms as a non-credible contingency.</w:t>
      </w:r>
      <w:r w:rsidR="00A40536" w:rsidRPr="00041ACD">
        <w:rPr>
          <w:rStyle w:val="FootnoteReference"/>
          <w:rFonts w:asciiTheme="minorHAnsi" w:hAnsiTheme="minorHAnsi"/>
          <w:sz w:val="22"/>
          <w:szCs w:val="22"/>
        </w:rPr>
        <w:footnoteReference w:id="4"/>
      </w:r>
    </w:p>
    <w:p w14:paraId="05EE1939" w14:textId="729CD5D4" w:rsidR="00A40536" w:rsidRDefault="00A40536" w:rsidP="009477FC">
      <w:pPr>
        <w:pStyle w:val="BodyText"/>
        <w:rPr>
          <w:rFonts w:asciiTheme="minorHAnsi" w:hAnsiTheme="minorHAnsi"/>
          <w:sz w:val="22"/>
          <w:szCs w:val="22"/>
        </w:rPr>
      </w:pPr>
      <w:r>
        <w:rPr>
          <w:rFonts w:asciiTheme="minorHAnsi" w:hAnsiTheme="minorHAnsi"/>
          <w:sz w:val="22"/>
          <w:szCs w:val="22"/>
        </w:rPr>
        <w:t>S</w:t>
      </w:r>
      <w:r w:rsidR="007602F2">
        <w:rPr>
          <w:rFonts w:asciiTheme="minorHAnsi" w:hAnsiTheme="minorHAnsi"/>
          <w:sz w:val="22"/>
          <w:szCs w:val="22"/>
        </w:rPr>
        <w:t>ee Appendix 1 for a</w:t>
      </w:r>
      <w:r>
        <w:rPr>
          <w:rFonts w:asciiTheme="minorHAnsi" w:hAnsiTheme="minorHAnsi"/>
          <w:sz w:val="22"/>
          <w:szCs w:val="22"/>
        </w:rPr>
        <w:t xml:space="preserve"> diagram illustrating the incident and a chronological log of the incident.</w:t>
      </w:r>
    </w:p>
    <w:p w14:paraId="1A637A4F" w14:textId="18DA138C" w:rsidR="002B3F9D" w:rsidRDefault="00F07864" w:rsidP="002B3F9D">
      <w:pPr>
        <w:pStyle w:val="Heading1"/>
        <w:spacing w:before="480" w:after="120" w:line="240" w:lineRule="auto"/>
        <w:ind w:left="432" w:hanging="432"/>
      </w:pPr>
      <w:bookmarkStart w:id="11" w:name="_Toc376770565"/>
      <w:bookmarkStart w:id="12" w:name="_Toc377031505"/>
      <w:bookmarkStart w:id="13" w:name="_Toc397599166"/>
      <w:r>
        <w:t>Ausnet services</w:t>
      </w:r>
      <w:r w:rsidR="002B3F9D">
        <w:t xml:space="preserve"> Investigation</w:t>
      </w:r>
      <w:bookmarkEnd w:id="11"/>
      <w:bookmarkEnd w:id="12"/>
      <w:bookmarkEnd w:id="13"/>
    </w:p>
    <w:p w14:paraId="17FC1EF3" w14:textId="484E5336" w:rsidR="00A40536" w:rsidRPr="00A40536" w:rsidRDefault="00F07864" w:rsidP="00041ACD">
      <w:pPr>
        <w:pStyle w:val="BodyText"/>
        <w:rPr>
          <w:rFonts w:asciiTheme="minorHAnsi" w:hAnsiTheme="minorHAnsi"/>
          <w:sz w:val="22"/>
          <w:szCs w:val="22"/>
        </w:rPr>
      </w:pPr>
      <w:r>
        <w:rPr>
          <w:rFonts w:asciiTheme="minorHAnsi" w:hAnsiTheme="minorHAnsi"/>
          <w:sz w:val="22"/>
          <w:szCs w:val="22"/>
        </w:rPr>
        <w:t>Aus</w:t>
      </w:r>
      <w:r w:rsidR="005E7F7F">
        <w:rPr>
          <w:rFonts w:asciiTheme="minorHAnsi" w:hAnsiTheme="minorHAnsi"/>
          <w:sz w:val="22"/>
          <w:szCs w:val="22"/>
        </w:rPr>
        <w:t>N</w:t>
      </w:r>
      <w:r>
        <w:rPr>
          <w:rFonts w:asciiTheme="minorHAnsi" w:hAnsiTheme="minorHAnsi"/>
          <w:sz w:val="22"/>
          <w:szCs w:val="22"/>
        </w:rPr>
        <w:t xml:space="preserve">et </w:t>
      </w:r>
      <w:r w:rsidR="00A40536" w:rsidRPr="00A40536">
        <w:rPr>
          <w:rFonts w:asciiTheme="minorHAnsi" w:hAnsiTheme="minorHAnsi"/>
          <w:sz w:val="22"/>
          <w:szCs w:val="22"/>
        </w:rPr>
        <w:t xml:space="preserve">investigated this incident and found that </w:t>
      </w:r>
      <w:r w:rsidR="003950AF">
        <w:rPr>
          <w:rFonts w:asciiTheme="minorHAnsi" w:hAnsiTheme="minorHAnsi"/>
          <w:sz w:val="22"/>
          <w:szCs w:val="22"/>
        </w:rPr>
        <w:t>a capacitor bank CB</w:t>
      </w:r>
      <w:r w:rsidR="00A40536" w:rsidRPr="00A40536">
        <w:rPr>
          <w:rFonts w:asciiTheme="minorHAnsi" w:hAnsiTheme="minorHAnsi"/>
          <w:sz w:val="22"/>
          <w:szCs w:val="22"/>
        </w:rPr>
        <w:t xml:space="preserve"> at Keilor fa</w:t>
      </w:r>
      <w:r w:rsidR="001B5E67">
        <w:rPr>
          <w:rFonts w:asciiTheme="minorHAnsi" w:hAnsiTheme="minorHAnsi"/>
          <w:sz w:val="22"/>
          <w:szCs w:val="22"/>
        </w:rPr>
        <w:t>iled to operate co</w:t>
      </w:r>
      <w:r w:rsidR="003950AF">
        <w:rPr>
          <w:rFonts w:asciiTheme="minorHAnsi" w:hAnsiTheme="minorHAnsi"/>
          <w:sz w:val="22"/>
          <w:szCs w:val="22"/>
        </w:rPr>
        <w:t>rrectly when it was closed</w:t>
      </w:r>
      <w:r w:rsidR="00A40536" w:rsidRPr="00A40536">
        <w:rPr>
          <w:rFonts w:asciiTheme="minorHAnsi" w:hAnsiTheme="minorHAnsi"/>
          <w:sz w:val="22"/>
          <w:szCs w:val="22"/>
        </w:rPr>
        <w:t xml:space="preserve">. As </w:t>
      </w:r>
      <w:r w:rsidR="007602F2">
        <w:rPr>
          <w:rFonts w:asciiTheme="minorHAnsi" w:hAnsiTheme="minorHAnsi"/>
          <w:sz w:val="22"/>
          <w:szCs w:val="22"/>
        </w:rPr>
        <w:t xml:space="preserve">a result </w:t>
      </w:r>
      <w:r w:rsidR="00E41DB8">
        <w:rPr>
          <w:rFonts w:asciiTheme="minorHAnsi" w:hAnsiTheme="minorHAnsi"/>
          <w:sz w:val="22"/>
          <w:szCs w:val="22"/>
        </w:rPr>
        <w:t xml:space="preserve">the </w:t>
      </w:r>
      <w:r>
        <w:rPr>
          <w:rFonts w:asciiTheme="minorHAnsi" w:hAnsiTheme="minorHAnsi"/>
          <w:sz w:val="22"/>
          <w:szCs w:val="22"/>
        </w:rPr>
        <w:t>CB fail</w:t>
      </w:r>
      <w:r w:rsidR="002B62A8">
        <w:rPr>
          <w:rFonts w:asciiTheme="minorHAnsi" w:hAnsiTheme="minorHAnsi"/>
          <w:sz w:val="22"/>
          <w:szCs w:val="22"/>
        </w:rPr>
        <w:t xml:space="preserve"> </w:t>
      </w:r>
      <w:r w:rsidR="00E41DB8">
        <w:rPr>
          <w:rFonts w:asciiTheme="minorHAnsi" w:hAnsiTheme="minorHAnsi"/>
          <w:sz w:val="22"/>
          <w:szCs w:val="22"/>
        </w:rPr>
        <w:t xml:space="preserve">protection </w:t>
      </w:r>
      <w:r>
        <w:rPr>
          <w:rFonts w:asciiTheme="minorHAnsi" w:hAnsiTheme="minorHAnsi"/>
          <w:sz w:val="22"/>
          <w:szCs w:val="22"/>
        </w:rPr>
        <w:t>operated and tripped the No.1 Busbar at Keilor</w:t>
      </w:r>
      <w:r w:rsidR="00A40536" w:rsidRPr="00A40536">
        <w:rPr>
          <w:rFonts w:asciiTheme="minorHAnsi" w:hAnsiTheme="minorHAnsi"/>
          <w:sz w:val="22"/>
          <w:szCs w:val="22"/>
        </w:rPr>
        <w:t xml:space="preserve">. </w:t>
      </w:r>
    </w:p>
    <w:p w14:paraId="57732D6F" w14:textId="6D10605C" w:rsidR="003950AF" w:rsidRDefault="001B5E67" w:rsidP="00041ACD">
      <w:pPr>
        <w:pStyle w:val="BodyText"/>
        <w:rPr>
          <w:rFonts w:asciiTheme="minorHAnsi" w:hAnsiTheme="minorHAnsi"/>
          <w:sz w:val="22"/>
          <w:szCs w:val="22"/>
        </w:rPr>
      </w:pPr>
      <w:r w:rsidRPr="003D6081">
        <w:rPr>
          <w:rFonts w:asciiTheme="minorHAnsi" w:hAnsiTheme="minorHAnsi"/>
          <w:sz w:val="22"/>
          <w:szCs w:val="22"/>
        </w:rPr>
        <w:t>Prior to the inciden</w:t>
      </w:r>
      <w:r w:rsidR="00F07864">
        <w:rPr>
          <w:rFonts w:asciiTheme="minorHAnsi" w:hAnsiTheme="minorHAnsi"/>
          <w:sz w:val="22"/>
          <w:szCs w:val="22"/>
        </w:rPr>
        <w:t>t the capacitor b</w:t>
      </w:r>
      <w:r w:rsidR="00A40536" w:rsidRPr="003D6081">
        <w:rPr>
          <w:rFonts w:asciiTheme="minorHAnsi" w:hAnsiTheme="minorHAnsi"/>
          <w:sz w:val="22"/>
          <w:szCs w:val="22"/>
        </w:rPr>
        <w:t xml:space="preserve">ank </w:t>
      </w:r>
      <w:r w:rsidR="007602F2">
        <w:rPr>
          <w:rFonts w:asciiTheme="minorHAnsi" w:hAnsiTheme="minorHAnsi"/>
          <w:sz w:val="22"/>
          <w:szCs w:val="22"/>
        </w:rPr>
        <w:t xml:space="preserve">and its associated CB </w:t>
      </w:r>
      <w:r w:rsidR="00A40536" w:rsidRPr="003D6081">
        <w:rPr>
          <w:rFonts w:asciiTheme="minorHAnsi" w:hAnsiTheme="minorHAnsi"/>
          <w:sz w:val="22"/>
          <w:szCs w:val="22"/>
        </w:rPr>
        <w:t>had bee</w:t>
      </w:r>
      <w:r w:rsidR="009C232C" w:rsidRPr="003D6081">
        <w:rPr>
          <w:rFonts w:asciiTheme="minorHAnsi" w:hAnsiTheme="minorHAnsi"/>
          <w:sz w:val="22"/>
          <w:szCs w:val="22"/>
        </w:rPr>
        <w:t xml:space="preserve">n out of service </w:t>
      </w:r>
      <w:r w:rsidR="009A3D67" w:rsidRPr="003D6081">
        <w:rPr>
          <w:rFonts w:asciiTheme="minorHAnsi" w:hAnsiTheme="minorHAnsi"/>
          <w:sz w:val="22"/>
          <w:szCs w:val="22"/>
        </w:rPr>
        <w:t>for planned mainte</w:t>
      </w:r>
      <w:r w:rsidR="007602F2">
        <w:rPr>
          <w:rFonts w:asciiTheme="minorHAnsi" w:hAnsiTheme="minorHAnsi"/>
          <w:sz w:val="22"/>
          <w:szCs w:val="22"/>
        </w:rPr>
        <w:t>nance</w:t>
      </w:r>
      <w:r w:rsidR="009C232C" w:rsidRPr="003D6081">
        <w:rPr>
          <w:rFonts w:asciiTheme="minorHAnsi" w:hAnsiTheme="minorHAnsi"/>
          <w:sz w:val="22"/>
          <w:szCs w:val="22"/>
        </w:rPr>
        <w:t xml:space="preserve">. </w:t>
      </w:r>
      <w:r w:rsidR="00975553" w:rsidRPr="005E7F7F">
        <w:rPr>
          <w:rFonts w:asciiTheme="minorHAnsi" w:hAnsiTheme="minorHAnsi"/>
          <w:sz w:val="22"/>
          <w:szCs w:val="22"/>
        </w:rPr>
        <w:t>Bef</w:t>
      </w:r>
      <w:r w:rsidR="004E4C76" w:rsidRPr="005E7F7F">
        <w:rPr>
          <w:rFonts w:asciiTheme="minorHAnsi" w:hAnsiTheme="minorHAnsi"/>
          <w:sz w:val="22"/>
          <w:szCs w:val="22"/>
        </w:rPr>
        <w:t>ore returning the</w:t>
      </w:r>
      <w:r w:rsidR="00975553" w:rsidRPr="005E7F7F">
        <w:rPr>
          <w:rFonts w:asciiTheme="minorHAnsi" w:hAnsiTheme="minorHAnsi"/>
          <w:sz w:val="22"/>
          <w:szCs w:val="22"/>
        </w:rPr>
        <w:t xml:space="preserve"> CB to service the X protection trips for the CB had been disabled pending on-load tests.</w:t>
      </w:r>
      <w:r w:rsidR="00975553" w:rsidRPr="00FA7709">
        <w:rPr>
          <w:rFonts w:asciiTheme="minorHAnsi" w:hAnsiTheme="minorHAnsi"/>
          <w:sz w:val="22"/>
          <w:szCs w:val="22"/>
        </w:rPr>
        <w:t xml:space="preserve"> </w:t>
      </w:r>
      <w:r w:rsidR="00FA7709">
        <w:rPr>
          <w:rFonts w:asciiTheme="minorHAnsi" w:hAnsiTheme="minorHAnsi"/>
          <w:sz w:val="22"/>
          <w:szCs w:val="22"/>
        </w:rPr>
        <w:t xml:space="preserve">This meant that only Y protection was in service at the time of the incident. The incident occurred </w:t>
      </w:r>
      <w:r w:rsidR="003376BA">
        <w:rPr>
          <w:rFonts w:asciiTheme="minorHAnsi" w:hAnsiTheme="minorHAnsi"/>
          <w:sz w:val="22"/>
          <w:szCs w:val="22"/>
        </w:rPr>
        <w:t>as</w:t>
      </w:r>
      <w:r w:rsidR="009A3D67" w:rsidRPr="003D6081">
        <w:rPr>
          <w:rFonts w:asciiTheme="minorHAnsi" w:hAnsiTheme="minorHAnsi"/>
          <w:sz w:val="22"/>
          <w:szCs w:val="22"/>
        </w:rPr>
        <w:t xml:space="preserve"> t</w:t>
      </w:r>
      <w:r w:rsidRPr="003D6081">
        <w:rPr>
          <w:rFonts w:asciiTheme="minorHAnsi" w:hAnsiTheme="minorHAnsi"/>
          <w:sz w:val="22"/>
          <w:szCs w:val="22"/>
        </w:rPr>
        <w:t xml:space="preserve">he capacitor bank CB was being closed to return the capacitor bank to service. </w:t>
      </w:r>
    </w:p>
    <w:p w14:paraId="49085A3B" w14:textId="47808EAB" w:rsidR="00F07864" w:rsidRDefault="002B62A8" w:rsidP="00041ACD">
      <w:pPr>
        <w:pStyle w:val="BodyText"/>
        <w:rPr>
          <w:rFonts w:asciiTheme="minorHAnsi" w:hAnsiTheme="minorHAnsi"/>
          <w:sz w:val="22"/>
          <w:szCs w:val="22"/>
        </w:rPr>
      </w:pPr>
      <w:r>
        <w:rPr>
          <w:rFonts w:asciiTheme="minorHAnsi" w:hAnsiTheme="minorHAnsi"/>
          <w:sz w:val="22"/>
          <w:szCs w:val="22"/>
        </w:rPr>
        <w:t xml:space="preserve">When </w:t>
      </w:r>
      <w:r w:rsidR="00F07864">
        <w:rPr>
          <w:rFonts w:asciiTheme="minorHAnsi" w:hAnsiTheme="minorHAnsi"/>
          <w:sz w:val="22"/>
          <w:szCs w:val="22"/>
        </w:rPr>
        <w:t xml:space="preserve">AusNet closed the CB normal </w:t>
      </w:r>
      <w:r w:rsidR="003950AF">
        <w:rPr>
          <w:rFonts w:asciiTheme="minorHAnsi" w:hAnsiTheme="minorHAnsi"/>
          <w:sz w:val="22"/>
          <w:szCs w:val="22"/>
        </w:rPr>
        <w:t xml:space="preserve">current </w:t>
      </w:r>
      <w:r>
        <w:rPr>
          <w:rFonts w:asciiTheme="minorHAnsi" w:hAnsiTheme="minorHAnsi"/>
          <w:sz w:val="22"/>
          <w:szCs w:val="22"/>
        </w:rPr>
        <w:t xml:space="preserve">initially </w:t>
      </w:r>
      <w:r w:rsidR="00F07864">
        <w:rPr>
          <w:rFonts w:asciiTheme="minorHAnsi" w:hAnsiTheme="minorHAnsi"/>
          <w:sz w:val="22"/>
          <w:szCs w:val="22"/>
        </w:rPr>
        <w:t>flowed</w:t>
      </w:r>
      <w:r w:rsidR="004D642F">
        <w:rPr>
          <w:rFonts w:asciiTheme="minorHAnsi" w:hAnsiTheme="minorHAnsi"/>
          <w:sz w:val="22"/>
          <w:szCs w:val="22"/>
        </w:rPr>
        <w:t>, which indicated that all three phases had closed correctly</w:t>
      </w:r>
      <w:r w:rsidR="003950AF">
        <w:rPr>
          <w:rFonts w:asciiTheme="minorHAnsi" w:hAnsiTheme="minorHAnsi"/>
          <w:sz w:val="22"/>
          <w:szCs w:val="22"/>
        </w:rPr>
        <w:t>. After 79ms the White P</w:t>
      </w:r>
      <w:r w:rsidR="00F07864">
        <w:rPr>
          <w:rFonts w:asciiTheme="minorHAnsi" w:hAnsiTheme="minorHAnsi"/>
          <w:sz w:val="22"/>
          <w:szCs w:val="22"/>
        </w:rPr>
        <w:t xml:space="preserve">hase of the CB </w:t>
      </w:r>
      <w:r w:rsidR="004D642F">
        <w:rPr>
          <w:rFonts w:asciiTheme="minorHAnsi" w:hAnsiTheme="minorHAnsi"/>
          <w:sz w:val="22"/>
          <w:szCs w:val="22"/>
        </w:rPr>
        <w:t xml:space="preserve">then </w:t>
      </w:r>
      <w:r w:rsidR="003950AF">
        <w:rPr>
          <w:rFonts w:asciiTheme="minorHAnsi" w:hAnsiTheme="minorHAnsi"/>
          <w:sz w:val="22"/>
          <w:szCs w:val="22"/>
        </w:rPr>
        <w:t>open</w:t>
      </w:r>
      <w:r w:rsidR="00F07864">
        <w:rPr>
          <w:rFonts w:asciiTheme="minorHAnsi" w:hAnsiTheme="minorHAnsi"/>
          <w:sz w:val="22"/>
          <w:szCs w:val="22"/>
        </w:rPr>
        <w:t>ed for no</w:t>
      </w:r>
      <w:r w:rsidR="003950AF">
        <w:rPr>
          <w:rFonts w:asciiTheme="minorHAnsi" w:hAnsiTheme="minorHAnsi"/>
          <w:sz w:val="22"/>
          <w:szCs w:val="22"/>
        </w:rPr>
        <w:t xml:space="preserve"> identifiable reason.  After a further 1</w:t>
      </w:r>
      <w:r w:rsidR="004D642F">
        <w:rPr>
          <w:rFonts w:asciiTheme="minorHAnsi" w:hAnsiTheme="minorHAnsi"/>
          <w:sz w:val="22"/>
          <w:szCs w:val="22"/>
        </w:rPr>
        <w:t>91</w:t>
      </w:r>
      <w:r w:rsidR="003950AF">
        <w:rPr>
          <w:rFonts w:asciiTheme="minorHAnsi" w:hAnsiTheme="minorHAnsi"/>
          <w:sz w:val="22"/>
          <w:szCs w:val="22"/>
        </w:rPr>
        <w:t xml:space="preserve">ms the Red </w:t>
      </w:r>
      <w:r w:rsidR="00F07864">
        <w:rPr>
          <w:rFonts w:asciiTheme="minorHAnsi" w:hAnsiTheme="minorHAnsi"/>
          <w:sz w:val="22"/>
          <w:szCs w:val="22"/>
        </w:rPr>
        <w:t xml:space="preserve">Phase of the CB </w:t>
      </w:r>
      <w:r w:rsidR="00471060">
        <w:rPr>
          <w:rFonts w:asciiTheme="minorHAnsi" w:hAnsiTheme="minorHAnsi"/>
          <w:sz w:val="22"/>
          <w:szCs w:val="22"/>
        </w:rPr>
        <w:t>opened correctly on</w:t>
      </w:r>
      <w:r w:rsidR="00975553">
        <w:rPr>
          <w:rFonts w:asciiTheme="minorHAnsi" w:hAnsiTheme="minorHAnsi"/>
          <w:sz w:val="22"/>
          <w:szCs w:val="22"/>
        </w:rPr>
        <w:t xml:space="preserve"> </w:t>
      </w:r>
      <w:r w:rsidR="003950AF">
        <w:rPr>
          <w:rFonts w:asciiTheme="minorHAnsi" w:hAnsiTheme="minorHAnsi"/>
          <w:sz w:val="22"/>
          <w:szCs w:val="22"/>
        </w:rPr>
        <w:t>phase discrepancy</w:t>
      </w:r>
      <w:r w:rsidR="00E41DB8">
        <w:rPr>
          <w:rFonts w:asciiTheme="minorHAnsi" w:hAnsiTheme="minorHAnsi"/>
          <w:sz w:val="22"/>
          <w:szCs w:val="22"/>
        </w:rPr>
        <w:t xml:space="preserve"> protection</w:t>
      </w:r>
      <w:r w:rsidR="003950AF">
        <w:rPr>
          <w:rFonts w:asciiTheme="minorHAnsi" w:hAnsiTheme="minorHAnsi"/>
          <w:sz w:val="22"/>
          <w:szCs w:val="22"/>
        </w:rPr>
        <w:t xml:space="preserve"> – due </w:t>
      </w:r>
      <w:r w:rsidR="00F07864">
        <w:rPr>
          <w:rFonts w:asciiTheme="minorHAnsi" w:hAnsiTheme="minorHAnsi"/>
          <w:sz w:val="22"/>
          <w:szCs w:val="22"/>
        </w:rPr>
        <w:t>to the White P</w:t>
      </w:r>
      <w:r w:rsidR="003950AF">
        <w:rPr>
          <w:rFonts w:asciiTheme="minorHAnsi" w:hAnsiTheme="minorHAnsi"/>
          <w:sz w:val="22"/>
          <w:szCs w:val="22"/>
        </w:rPr>
        <w:t xml:space="preserve">hase being open. </w:t>
      </w:r>
    </w:p>
    <w:p w14:paraId="7B83B59B" w14:textId="000B2CC7" w:rsidR="002B62A8" w:rsidRDefault="002B62A8" w:rsidP="00041ACD">
      <w:pPr>
        <w:pStyle w:val="BodyText"/>
        <w:rPr>
          <w:rFonts w:asciiTheme="minorHAnsi" w:hAnsiTheme="minorHAnsi"/>
          <w:sz w:val="22"/>
          <w:szCs w:val="22"/>
        </w:rPr>
      </w:pPr>
      <w:r>
        <w:rPr>
          <w:rFonts w:asciiTheme="minorHAnsi" w:hAnsiTheme="minorHAnsi"/>
          <w:sz w:val="22"/>
          <w:szCs w:val="22"/>
        </w:rPr>
        <w:lastRenderedPageBreak/>
        <w:t>A</w:t>
      </w:r>
      <w:r w:rsidR="003950AF">
        <w:rPr>
          <w:rFonts w:asciiTheme="minorHAnsi" w:hAnsiTheme="minorHAnsi"/>
          <w:sz w:val="22"/>
          <w:szCs w:val="22"/>
        </w:rPr>
        <w:t xml:space="preserve">t this stage the Blue phase should </w:t>
      </w:r>
      <w:r w:rsidR="003376BA">
        <w:rPr>
          <w:rFonts w:asciiTheme="minorHAnsi" w:hAnsiTheme="minorHAnsi"/>
          <w:sz w:val="22"/>
          <w:szCs w:val="22"/>
        </w:rPr>
        <w:t>also have</w:t>
      </w:r>
      <w:r w:rsidR="003950AF">
        <w:rPr>
          <w:rFonts w:asciiTheme="minorHAnsi" w:hAnsiTheme="minorHAnsi"/>
          <w:sz w:val="22"/>
          <w:szCs w:val="22"/>
        </w:rPr>
        <w:t xml:space="preserve"> opened </w:t>
      </w:r>
      <w:r w:rsidR="000B66B4">
        <w:rPr>
          <w:rFonts w:asciiTheme="minorHAnsi" w:hAnsiTheme="minorHAnsi"/>
          <w:sz w:val="22"/>
          <w:szCs w:val="22"/>
        </w:rPr>
        <w:t>(</w:t>
      </w:r>
      <w:r w:rsidR="003950AF">
        <w:rPr>
          <w:rFonts w:asciiTheme="minorHAnsi" w:hAnsiTheme="minorHAnsi"/>
          <w:sz w:val="22"/>
          <w:szCs w:val="22"/>
        </w:rPr>
        <w:t>on phase discrepancy</w:t>
      </w:r>
      <w:r w:rsidR="000B66B4">
        <w:rPr>
          <w:rFonts w:asciiTheme="minorHAnsi" w:hAnsiTheme="minorHAnsi"/>
          <w:sz w:val="22"/>
          <w:szCs w:val="22"/>
        </w:rPr>
        <w:t xml:space="preserve">) </w:t>
      </w:r>
      <w:r>
        <w:rPr>
          <w:rFonts w:asciiTheme="minorHAnsi" w:hAnsiTheme="minorHAnsi"/>
          <w:sz w:val="22"/>
          <w:szCs w:val="22"/>
        </w:rPr>
        <w:t xml:space="preserve">but it failed to open. </w:t>
      </w:r>
      <w:r w:rsidR="00FA7709">
        <w:rPr>
          <w:rFonts w:asciiTheme="minorHAnsi" w:hAnsiTheme="minorHAnsi"/>
          <w:sz w:val="22"/>
          <w:szCs w:val="22"/>
        </w:rPr>
        <w:t>Subsequently a</w:t>
      </w:r>
      <w:r>
        <w:rPr>
          <w:rFonts w:asciiTheme="minorHAnsi" w:hAnsiTheme="minorHAnsi"/>
          <w:sz w:val="22"/>
          <w:szCs w:val="22"/>
        </w:rPr>
        <w:t xml:space="preserve">fter 208ms (from </w:t>
      </w:r>
      <w:r w:rsidR="00FA7709">
        <w:rPr>
          <w:rFonts w:asciiTheme="minorHAnsi" w:hAnsiTheme="minorHAnsi"/>
          <w:sz w:val="22"/>
          <w:szCs w:val="22"/>
        </w:rPr>
        <w:t>the discrepancy protection trip signal</w:t>
      </w:r>
      <w:r>
        <w:rPr>
          <w:rFonts w:asciiTheme="minorHAnsi" w:hAnsiTheme="minorHAnsi"/>
          <w:sz w:val="22"/>
          <w:szCs w:val="22"/>
        </w:rPr>
        <w:t xml:space="preserve">) the </w:t>
      </w:r>
      <w:r w:rsidR="00F07864">
        <w:rPr>
          <w:rFonts w:asciiTheme="minorHAnsi" w:hAnsiTheme="minorHAnsi"/>
          <w:sz w:val="22"/>
          <w:szCs w:val="22"/>
        </w:rPr>
        <w:t xml:space="preserve">CB fail </w:t>
      </w:r>
      <w:r w:rsidR="00E41DB8">
        <w:rPr>
          <w:rFonts w:asciiTheme="minorHAnsi" w:hAnsiTheme="minorHAnsi"/>
          <w:sz w:val="22"/>
          <w:szCs w:val="22"/>
        </w:rPr>
        <w:t xml:space="preserve">protection </w:t>
      </w:r>
      <w:r w:rsidR="000B66B4">
        <w:rPr>
          <w:rFonts w:asciiTheme="minorHAnsi" w:hAnsiTheme="minorHAnsi"/>
          <w:sz w:val="22"/>
          <w:szCs w:val="22"/>
        </w:rPr>
        <w:t xml:space="preserve">correctly </w:t>
      </w:r>
      <w:r w:rsidR="00F07864">
        <w:rPr>
          <w:rFonts w:asciiTheme="minorHAnsi" w:hAnsiTheme="minorHAnsi"/>
          <w:sz w:val="22"/>
          <w:szCs w:val="22"/>
        </w:rPr>
        <w:t>operated</w:t>
      </w:r>
      <w:r>
        <w:rPr>
          <w:rFonts w:asciiTheme="minorHAnsi" w:hAnsiTheme="minorHAnsi"/>
          <w:sz w:val="22"/>
          <w:szCs w:val="22"/>
        </w:rPr>
        <w:t xml:space="preserve"> whic</w:t>
      </w:r>
      <w:r w:rsidR="00975553">
        <w:rPr>
          <w:rFonts w:asciiTheme="minorHAnsi" w:hAnsiTheme="minorHAnsi"/>
          <w:sz w:val="22"/>
          <w:szCs w:val="22"/>
        </w:rPr>
        <w:t>h in turn</w:t>
      </w:r>
      <w:r w:rsidR="00F07864">
        <w:rPr>
          <w:rFonts w:asciiTheme="minorHAnsi" w:hAnsiTheme="minorHAnsi"/>
          <w:sz w:val="22"/>
          <w:szCs w:val="22"/>
        </w:rPr>
        <w:t xml:space="preserve"> tripped No.1 B</w:t>
      </w:r>
      <w:r>
        <w:rPr>
          <w:rFonts w:asciiTheme="minorHAnsi" w:hAnsiTheme="minorHAnsi"/>
          <w:sz w:val="22"/>
          <w:szCs w:val="22"/>
        </w:rPr>
        <w:t>usbar.</w:t>
      </w:r>
    </w:p>
    <w:p w14:paraId="46256B08" w14:textId="27121482" w:rsidR="00975553" w:rsidRPr="003D6081" w:rsidRDefault="00471060" w:rsidP="00975553">
      <w:pPr>
        <w:pStyle w:val="BodyText"/>
        <w:rPr>
          <w:rFonts w:asciiTheme="minorHAnsi" w:hAnsiTheme="minorHAnsi"/>
          <w:sz w:val="22"/>
          <w:szCs w:val="22"/>
        </w:rPr>
      </w:pPr>
      <w:r>
        <w:rPr>
          <w:rFonts w:asciiTheme="minorHAnsi" w:hAnsiTheme="minorHAnsi"/>
          <w:sz w:val="22"/>
          <w:szCs w:val="22"/>
        </w:rPr>
        <w:t>AusNet</w:t>
      </w:r>
      <w:r w:rsidR="002B62A8">
        <w:rPr>
          <w:rFonts w:asciiTheme="minorHAnsi" w:hAnsiTheme="minorHAnsi"/>
          <w:sz w:val="22"/>
          <w:szCs w:val="22"/>
        </w:rPr>
        <w:t xml:space="preserve"> later found that </w:t>
      </w:r>
      <w:r w:rsidR="007602F2">
        <w:rPr>
          <w:rFonts w:asciiTheme="minorHAnsi" w:hAnsiTheme="minorHAnsi"/>
          <w:sz w:val="22"/>
          <w:szCs w:val="22"/>
        </w:rPr>
        <w:t xml:space="preserve">the Blue Phase did not open because the </w:t>
      </w:r>
      <w:r w:rsidR="003376BA">
        <w:rPr>
          <w:rFonts w:asciiTheme="minorHAnsi" w:hAnsiTheme="minorHAnsi"/>
          <w:sz w:val="22"/>
          <w:szCs w:val="22"/>
        </w:rPr>
        <w:t xml:space="preserve">CB </w:t>
      </w:r>
      <w:r w:rsidR="007602F2">
        <w:rPr>
          <w:rFonts w:asciiTheme="minorHAnsi" w:hAnsiTheme="minorHAnsi"/>
          <w:sz w:val="22"/>
          <w:szCs w:val="22"/>
        </w:rPr>
        <w:t xml:space="preserve">Blue </w:t>
      </w:r>
      <w:r w:rsidR="00975553">
        <w:rPr>
          <w:rFonts w:asciiTheme="minorHAnsi" w:hAnsiTheme="minorHAnsi"/>
          <w:sz w:val="22"/>
          <w:szCs w:val="22"/>
        </w:rPr>
        <w:t>P</w:t>
      </w:r>
      <w:r w:rsidR="002B62A8">
        <w:rPr>
          <w:rFonts w:asciiTheme="minorHAnsi" w:hAnsiTheme="minorHAnsi"/>
          <w:sz w:val="22"/>
          <w:szCs w:val="22"/>
        </w:rPr>
        <w:t>hase</w:t>
      </w:r>
      <w:r w:rsidR="00F07864">
        <w:rPr>
          <w:rFonts w:asciiTheme="minorHAnsi" w:hAnsiTheme="minorHAnsi"/>
          <w:sz w:val="22"/>
          <w:szCs w:val="22"/>
        </w:rPr>
        <w:t xml:space="preserve"> </w:t>
      </w:r>
      <w:r w:rsidR="003376BA">
        <w:rPr>
          <w:rFonts w:asciiTheme="minorHAnsi" w:hAnsiTheme="minorHAnsi"/>
          <w:sz w:val="22"/>
          <w:szCs w:val="22"/>
        </w:rPr>
        <w:t>Y</w:t>
      </w:r>
      <w:r w:rsidR="002B62A8">
        <w:rPr>
          <w:rFonts w:asciiTheme="minorHAnsi" w:hAnsiTheme="minorHAnsi"/>
          <w:sz w:val="22"/>
          <w:szCs w:val="22"/>
        </w:rPr>
        <w:t xml:space="preserve"> trip coil </w:t>
      </w:r>
      <w:r w:rsidR="007602F2">
        <w:rPr>
          <w:rFonts w:asciiTheme="minorHAnsi" w:hAnsiTheme="minorHAnsi"/>
          <w:sz w:val="22"/>
          <w:szCs w:val="22"/>
        </w:rPr>
        <w:t>was faulty. If this</w:t>
      </w:r>
      <w:r w:rsidR="00975553">
        <w:rPr>
          <w:rFonts w:asciiTheme="minorHAnsi" w:hAnsiTheme="minorHAnsi"/>
          <w:sz w:val="22"/>
          <w:szCs w:val="22"/>
        </w:rPr>
        <w:t xml:space="preserve"> trip coil had</w:t>
      </w:r>
      <w:r w:rsidR="002B62A8">
        <w:rPr>
          <w:rFonts w:asciiTheme="minorHAnsi" w:hAnsiTheme="minorHAnsi"/>
          <w:sz w:val="22"/>
          <w:szCs w:val="22"/>
        </w:rPr>
        <w:t xml:space="preserve"> operated correctly the</w:t>
      </w:r>
      <w:r w:rsidR="007602F2">
        <w:rPr>
          <w:rFonts w:asciiTheme="minorHAnsi" w:hAnsiTheme="minorHAnsi"/>
          <w:sz w:val="22"/>
          <w:szCs w:val="22"/>
        </w:rPr>
        <w:t>n</w:t>
      </w:r>
      <w:r w:rsidR="002B62A8">
        <w:rPr>
          <w:rFonts w:asciiTheme="minorHAnsi" w:hAnsiTheme="minorHAnsi"/>
          <w:sz w:val="22"/>
          <w:szCs w:val="22"/>
        </w:rPr>
        <w:t xml:space="preserve"> No.1 </w:t>
      </w:r>
      <w:r w:rsidR="00F07864">
        <w:rPr>
          <w:rFonts w:asciiTheme="minorHAnsi" w:hAnsiTheme="minorHAnsi"/>
          <w:sz w:val="22"/>
          <w:szCs w:val="22"/>
        </w:rPr>
        <w:t>B</w:t>
      </w:r>
      <w:r w:rsidR="002B62A8">
        <w:rPr>
          <w:rFonts w:asciiTheme="minorHAnsi" w:hAnsiTheme="minorHAnsi"/>
          <w:sz w:val="22"/>
          <w:szCs w:val="22"/>
        </w:rPr>
        <w:t>us</w:t>
      </w:r>
      <w:r w:rsidR="00F07864">
        <w:rPr>
          <w:rFonts w:asciiTheme="minorHAnsi" w:hAnsiTheme="minorHAnsi"/>
          <w:sz w:val="22"/>
          <w:szCs w:val="22"/>
        </w:rPr>
        <w:t>b</w:t>
      </w:r>
      <w:r w:rsidR="002B62A8">
        <w:rPr>
          <w:rFonts w:asciiTheme="minorHAnsi" w:hAnsiTheme="minorHAnsi"/>
          <w:sz w:val="22"/>
          <w:szCs w:val="22"/>
        </w:rPr>
        <w:t xml:space="preserve">ar </w:t>
      </w:r>
      <w:r w:rsidR="00F07864">
        <w:rPr>
          <w:rFonts w:asciiTheme="minorHAnsi" w:hAnsiTheme="minorHAnsi"/>
          <w:sz w:val="22"/>
          <w:szCs w:val="22"/>
        </w:rPr>
        <w:t>would not have tripped.</w:t>
      </w:r>
      <w:r w:rsidR="00975553">
        <w:rPr>
          <w:rFonts w:asciiTheme="minorHAnsi" w:hAnsiTheme="minorHAnsi"/>
          <w:sz w:val="22"/>
          <w:szCs w:val="22"/>
        </w:rPr>
        <w:t xml:space="preserve"> </w:t>
      </w:r>
      <w:r w:rsidR="00FA7709">
        <w:rPr>
          <w:rFonts w:asciiTheme="minorHAnsi" w:hAnsiTheme="minorHAnsi"/>
          <w:sz w:val="22"/>
          <w:szCs w:val="22"/>
        </w:rPr>
        <w:t>Likewise, if the X protection</w:t>
      </w:r>
      <w:r w:rsidR="003376BA">
        <w:rPr>
          <w:rFonts w:asciiTheme="minorHAnsi" w:hAnsiTheme="minorHAnsi"/>
          <w:sz w:val="22"/>
          <w:szCs w:val="22"/>
        </w:rPr>
        <w:t xml:space="preserve"> trips</w:t>
      </w:r>
      <w:r w:rsidR="00FA7709">
        <w:rPr>
          <w:rFonts w:asciiTheme="minorHAnsi" w:hAnsiTheme="minorHAnsi"/>
          <w:sz w:val="22"/>
          <w:szCs w:val="22"/>
        </w:rPr>
        <w:t xml:space="preserve"> had been in service then the Blue Phase X protection CB trip coil would have operated</w:t>
      </w:r>
      <w:r w:rsidR="003376BA">
        <w:rPr>
          <w:rFonts w:asciiTheme="minorHAnsi" w:hAnsiTheme="minorHAnsi"/>
          <w:sz w:val="22"/>
          <w:szCs w:val="22"/>
        </w:rPr>
        <w:t>, opened the Blue Phase, and No.1 B</w:t>
      </w:r>
      <w:r w:rsidR="00FA7709">
        <w:rPr>
          <w:rFonts w:asciiTheme="minorHAnsi" w:hAnsiTheme="minorHAnsi"/>
          <w:sz w:val="22"/>
          <w:szCs w:val="22"/>
        </w:rPr>
        <w:t>usbar would not have tripped</w:t>
      </w:r>
      <w:r w:rsidR="003376BA">
        <w:rPr>
          <w:rFonts w:asciiTheme="minorHAnsi" w:hAnsiTheme="minorHAnsi"/>
          <w:sz w:val="22"/>
          <w:szCs w:val="22"/>
        </w:rPr>
        <w:t xml:space="preserve">. The CB Blue Phase Y </w:t>
      </w:r>
      <w:r w:rsidR="00975553" w:rsidRPr="003D6081">
        <w:rPr>
          <w:rFonts w:asciiTheme="minorHAnsi" w:hAnsiTheme="minorHAnsi"/>
          <w:sz w:val="22"/>
          <w:szCs w:val="22"/>
        </w:rPr>
        <w:t xml:space="preserve">trip coil </w:t>
      </w:r>
      <w:r w:rsidR="007602F2">
        <w:rPr>
          <w:rFonts w:asciiTheme="minorHAnsi" w:hAnsiTheme="minorHAnsi"/>
          <w:sz w:val="22"/>
          <w:szCs w:val="22"/>
        </w:rPr>
        <w:t>was later replaced and the</w:t>
      </w:r>
      <w:r w:rsidR="00975553" w:rsidRPr="003D6081">
        <w:rPr>
          <w:rFonts w:asciiTheme="minorHAnsi" w:hAnsiTheme="minorHAnsi"/>
          <w:sz w:val="22"/>
          <w:szCs w:val="22"/>
        </w:rPr>
        <w:t xml:space="preserve"> capacit</w:t>
      </w:r>
      <w:r w:rsidR="007602F2">
        <w:rPr>
          <w:rFonts w:asciiTheme="minorHAnsi" w:hAnsiTheme="minorHAnsi"/>
          <w:sz w:val="22"/>
          <w:szCs w:val="22"/>
        </w:rPr>
        <w:t>or bank was</w:t>
      </w:r>
      <w:r w:rsidR="00975553" w:rsidRPr="003D6081">
        <w:rPr>
          <w:rFonts w:asciiTheme="minorHAnsi" w:hAnsiTheme="minorHAnsi"/>
          <w:sz w:val="22"/>
          <w:szCs w:val="22"/>
        </w:rPr>
        <w:t xml:space="preserve"> returned to service at 1645 hrs on 18 Sep</w:t>
      </w:r>
      <w:r w:rsidR="00975553">
        <w:rPr>
          <w:rFonts w:asciiTheme="minorHAnsi" w:hAnsiTheme="minorHAnsi"/>
          <w:sz w:val="22"/>
          <w:szCs w:val="22"/>
        </w:rPr>
        <w:t xml:space="preserve">tember 2014. </w:t>
      </w:r>
    </w:p>
    <w:p w14:paraId="7B94D571" w14:textId="137A1EEF" w:rsidR="00F07864" w:rsidRDefault="00E75000" w:rsidP="00471060">
      <w:pPr>
        <w:pStyle w:val="BodyText"/>
        <w:rPr>
          <w:rFonts w:asciiTheme="minorHAnsi" w:hAnsiTheme="minorHAnsi"/>
          <w:sz w:val="22"/>
          <w:szCs w:val="22"/>
        </w:rPr>
      </w:pPr>
      <w:r>
        <w:rPr>
          <w:rFonts w:asciiTheme="minorHAnsi" w:hAnsiTheme="minorHAnsi"/>
          <w:sz w:val="22"/>
          <w:szCs w:val="22"/>
        </w:rPr>
        <w:t xml:space="preserve">AusNet expect to complete an investigation </w:t>
      </w:r>
      <w:r w:rsidR="007602F2">
        <w:rPr>
          <w:rFonts w:asciiTheme="minorHAnsi" w:hAnsiTheme="minorHAnsi"/>
          <w:sz w:val="22"/>
          <w:szCs w:val="22"/>
        </w:rPr>
        <w:t xml:space="preserve">into </w:t>
      </w:r>
      <w:r w:rsidR="00F07864">
        <w:rPr>
          <w:rFonts w:asciiTheme="minorHAnsi" w:hAnsiTheme="minorHAnsi"/>
          <w:sz w:val="22"/>
          <w:szCs w:val="22"/>
        </w:rPr>
        <w:t xml:space="preserve">why the </w:t>
      </w:r>
      <w:r w:rsidR="00471060">
        <w:rPr>
          <w:rFonts w:asciiTheme="minorHAnsi" w:hAnsiTheme="minorHAnsi"/>
          <w:sz w:val="22"/>
          <w:szCs w:val="22"/>
        </w:rPr>
        <w:t>White P</w:t>
      </w:r>
      <w:r w:rsidR="00F07864">
        <w:rPr>
          <w:rFonts w:asciiTheme="minorHAnsi" w:hAnsiTheme="minorHAnsi"/>
          <w:sz w:val="22"/>
          <w:szCs w:val="22"/>
        </w:rPr>
        <w:t>hase of the CB opened</w:t>
      </w:r>
      <w:r w:rsidR="007602F2">
        <w:rPr>
          <w:rFonts w:asciiTheme="minorHAnsi" w:hAnsiTheme="minorHAnsi"/>
          <w:sz w:val="22"/>
          <w:szCs w:val="22"/>
        </w:rPr>
        <w:t xml:space="preserve"> </w:t>
      </w:r>
      <w:r>
        <w:rPr>
          <w:rFonts w:asciiTheme="minorHAnsi" w:hAnsiTheme="minorHAnsi"/>
          <w:sz w:val="22"/>
          <w:szCs w:val="22"/>
        </w:rPr>
        <w:t xml:space="preserve">by 30 </w:t>
      </w:r>
      <w:r w:rsidR="004D642F">
        <w:rPr>
          <w:rFonts w:asciiTheme="minorHAnsi" w:hAnsiTheme="minorHAnsi"/>
          <w:sz w:val="22"/>
          <w:szCs w:val="22"/>
        </w:rPr>
        <w:t>September</w:t>
      </w:r>
      <w:r>
        <w:rPr>
          <w:rFonts w:asciiTheme="minorHAnsi" w:hAnsiTheme="minorHAnsi"/>
          <w:sz w:val="22"/>
          <w:szCs w:val="22"/>
        </w:rPr>
        <w:t xml:space="preserve"> 2015</w:t>
      </w:r>
      <w:r w:rsidR="00F07864">
        <w:rPr>
          <w:rFonts w:asciiTheme="minorHAnsi" w:hAnsiTheme="minorHAnsi"/>
          <w:sz w:val="22"/>
          <w:szCs w:val="22"/>
        </w:rPr>
        <w:t>.</w:t>
      </w:r>
    </w:p>
    <w:p w14:paraId="0FD2E427" w14:textId="77777777" w:rsidR="002B3F9D" w:rsidRPr="00FE11CC" w:rsidRDefault="002B3F9D" w:rsidP="002B3F9D">
      <w:pPr>
        <w:pStyle w:val="Heading1"/>
        <w:spacing w:before="480" w:after="120" w:line="240" w:lineRule="auto"/>
        <w:ind w:left="432" w:hanging="432"/>
      </w:pPr>
      <w:bookmarkStart w:id="14" w:name="_Toc376770570"/>
      <w:bookmarkStart w:id="15" w:name="_Toc377031510"/>
      <w:bookmarkStart w:id="16" w:name="_Toc397599169"/>
      <w:r w:rsidRPr="00FE11CC">
        <w:t>Power System Security</w:t>
      </w:r>
      <w:bookmarkEnd w:id="14"/>
      <w:bookmarkEnd w:id="15"/>
      <w:bookmarkEnd w:id="16"/>
    </w:p>
    <w:p w14:paraId="288754DB" w14:textId="4042C1B3" w:rsidR="002B3F9D" w:rsidRPr="000D739C" w:rsidRDefault="002B3F9D" w:rsidP="002B3F9D">
      <w:pPr>
        <w:pStyle w:val="BodyText"/>
        <w:rPr>
          <w:rFonts w:asciiTheme="minorHAnsi" w:hAnsiTheme="minorHAnsi"/>
          <w:sz w:val="22"/>
          <w:szCs w:val="22"/>
        </w:rPr>
      </w:pPr>
      <w:r w:rsidRPr="000D739C">
        <w:rPr>
          <w:rFonts w:asciiTheme="minorHAnsi" w:hAnsiTheme="minorHAnsi"/>
          <w:sz w:val="22"/>
          <w:szCs w:val="22"/>
        </w:rPr>
        <w:t xml:space="preserve">This section assesses how </w:t>
      </w:r>
      <w:r w:rsidR="000D739C" w:rsidRPr="000D739C">
        <w:rPr>
          <w:rFonts w:asciiTheme="minorHAnsi" w:hAnsiTheme="minorHAnsi"/>
          <w:sz w:val="22"/>
          <w:szCs w:val="22"/>
        </w:rPr>
        <w:t>power system security was managed</w:t>
      </w:r>
      <w:r w:rsidRPr="000D739C">
        <w:rPr>
          <w:rFonts w:asciiTheme="minorHAnsi" w:hAnsiTheme="minorHAnsi"/>
          <w:sz w:val="22"/>
          <w:szCs w:val="22"/>
        </w:rPr>
        <w:t xml:space="preserve"> over the course of the incident</w:t>
      </w:r>
      <w:r w:rsidR="00E75000">
        <w:rPr>
          <w:rFonts w:asciiTheme="minorHAnsi" w:hAnsiTheme="minorHAnsi"/>
          <w:sz w:val="22"/>
          <w:szCs w:val="22"/>
        </w:rPr>
        <w:t>.</w:t>
      </w:r>
      <w:r w:rsidRPr="000D739C">
        <w:rPr>
          <w:rStyle w:val="FootnoteReference"/>
          <w:rFonts w:asciiTheme="minorHAnsi" w:hAnsiTheme="minorHAnsi"/>
          <w:sz w:val="22"/>
          <w:szCs w:val="22"/>
        </w:rPr>
        <w:footnoteReference w:id="5"/>
      </w:r>
    </w:p>
    <w:p w14:paraId="6E5BB6D2" w14:textId="3D93A5C6" w:rsidR="003D6081" w:rsidRPr="003D6081" w:rsidRDefault="003D6081" w:rsidP="003D6081">
      <w:pPr>
        <w:pStyle w:val="BodyText"/>
        <w:numPr>
          <w:ilvl w:val="0"/>
          <w:numId w:val="11"/>
        </w:numPr>
        <w:rPr>
          <w:rFonts w:asciiTheme="minorHAnsi" w:hAnsiTheme="minorHAnsi"/>
          <w:sz w:val="22"/>
          <w:szCs w:val="22"/>
        </w:rPr>
      </w:pPr>
      <w:r>
        <w:rPr>
          <w:rFonts w:asciiTheme="minorHAnsi" w:hAnsiTheme="minorHAnsi" w:cs="Arial"/>
          <w:sz w:val="22"/>
          <w:szCs w:val="22"/>
          <w:lang w:eastAsia="en-AU"/>
        </w:rPr>
        <w:t xml:space="preserve">Following the trip of the busbar AEMO determined that the power system was in a secure state and </w:t>
      </w:r>
      <w:r w:rsidR="004E4C76">
        <w:rPr>
          <w:rFonts w:asciiTheme="minorHAnsi" w:hAnsiTheme="minorHAnsi" w:cs="Arial"/>
          <w:sz w:val="22"/>
          <w:szCs w:val="22"/>
          <w:lang w:eastAsia="en-AU"/>
        </w:rPr>
        <w:t xml:space="preserve">no </w:t>
      </w:r>
      <w:r w:rsidR="00471060">
        <w:rPr>
          <w:rFonts w:asciiTheme="minorHAnsi" w:hAnsiTheme="minorHAnsi" w:cs="Arial"/>
          <w:sz w:val="22"/>
          <w:szCs w:val="22"/>
          <w:lang w:eastAsia="en-AU"/>
        </w:rPr>
        <w:t>immediate action was required</w:t>
      </w:r>
      <w:r>
        <w:rPr>
          <w:rFonts w:asciiTheme="minorHAnsi" w:hAnsiTheme="minorHAnsi" w:cs="Arial"/>
          <w:sz w:val="22"/>
          <w:szCs w:val="22"/>
          <w:lang w:eastAsia="en-AU"/>
        </w:rPr>
        <w:t>.</w:t>
      </w:r>
    </w:p>
    <w:p w14:paraId="77A67D32" w14:textId="590B1333" w:rsidR="009477FC" w:rsidRPr="0004098E" w:rsidRDefault="009477FC" w:rsidP="003D6081">
      <w:pPr>
        <w:pStyle w:val="BodyText"/>
        <w:numPr>
          <w:ilvl w:val="0"/>
          <w:numId w:val="11"/>
        </w:numPr>
        <w:rPr>
          <w:rFonts w:asciiTheme="minorHAnsi" w:hAnsiTheme="minorHAnsi"/>
          <w:sz w:val="22"/>
          <w:szCs w:val="22"/>
        </w:rPr>
      </w:pPr>
      <w:r w:rsidRPr="003C7B16">
        <w:rPr>
          <w:rFonts w:asciiTheme="minorHAnsi" w:hAnsiTheme="minorHAnsi" w:cs="Arial"/>
          <w:sz w:val="22"/>
          <w:szCs w:val="22"/>
          <w:lang w:eastAsia="en-AU"/>
        </w:rPr>
        <w:t>AEMO issued Market Notice 46467 at 1540 hrs</w:t>
      </w:r>
      <w:r w:rsidR="00497CCA">
        <w:rPr>
          <w:rFonts w:asciiTheme="minorHAnsi" w:hAnsiTheme="minorHAnsi" w:cs="Arial"/>
          <w:sz w:val="22"/>
          <w:szCs w:val="22"/>
          <w:lang w:eastAsia="en-AU"/>
        </w:rPr>
        <w:t xml:space="preserve"> </w:t>
      </w:r>
      <w:r w:rsidRPr="003C7B16">
        <w:rPr>
          <w:rFonts w:asciiTheme="minorHAnsi" w:hAnsiTheme="minorHAnsi" w:cs="Arial"/>
          <w:sz w:val="22"/>
          <w:szCs w:val="22"/>
          <w:lang w:eastAsia="en-AU"/>
        </w:rPr>
        <w:t>to notify the market of a non-credible contingency event.</w:t>
      </w:r>
      <w:r w:rsidRPr="005431C8">
        <w:rPr>
          <w:rStyle w:val="FootnoteReference"/>
          <w:rFonts w:asciiTheme="minorHAnsi" w:hAnsiTheme="minorHAnsi"/>
          <w:sz w:val="22"/>
          <w:szCs w:val="22"/>
        </w:rPr>
        <w:footnoteReference w:id="6"/>
      </w:r>
    </w:p>
    <w:p w14:paraId="3956E3E8" w14:textId="2FBBE864" w:rsidR="00497CCA" w:rsidRPr="00497CCA" w:rsidRDefault="003376BA" w:rsidP="0004098E">
      <w:pPr>
        <w:pStyle w:val="BodyText"/>
        <w:numPr>
          <w:ilvl w:val="0"/>
          <w:numId w:val="11"/>
        </w:numPr>
        <w:rPr>
          <w:rFonts w:asciiTheme="minorHAnsi" w:hAnsiTheme="minorHAnsi"/>
          <w:sz w:val="22"/>
          <w:szCs w:val="22"/>
        </w:rPr>
      </w:pPr>
      <w:r>
        <w:rPr>
          <w:rFonts w:asciiTheme="minorHAnsi" w:hAnsiTheme="minorHAnsi"/>
          <w:sz w:val="22"/>
          <w:szCs w:val="22"/>
        </w:rPr>
        <w:t>AusN</w:t>
      </w:r>
      <w:r w:rsidR="00497CCA">
        <w:rPr>
          <w:rFonts w:asciiTheme="minorHAnsi" w:hAnsiTheme="minorHAnsi"/>
          <w:sz w:val="22"/>
          <w:szCs w:val="22"/>
        </w:rPr>
        <w:t>et isolated the CB and capacitor bank returned No.1 Busbar to service.</w:t>
      </w:r>
    </w:p>
    <w:p w14:paraId="58562200" w14:textId="122B270C" w:rsidR="0004098E" w:rsidRDefault="009477FC" w:rsidP="0004098E">
      <w:pPr>
        <w:pStyle w:val="BodyText"/>
        <w:numPr>
          <w:ilvl w:val="0"/>
          <w:numId w:val="11"/>
        </w:numPr>
        <w:rPr>
          <w:rFonts w:asciiTheme="minorHAnsi" w:hAnsiTheme="minorHAnsi"/>
          <w:sz w:val="22"/>
          <w:szCs w:val="22"/>
        </w:rPr>
      </w:pPr>
      <w:r w:rsidRPr="0004098E">
        <w:rPr>
          <w:rFonts w:asciiTheme="minorHAnsi" w:hAnsiTheme="minorHAnsi" w:cs="Arial"/>
          <w:sz w:val="22"/>
          <w:szCs w:val="22"/>
          <w:lang w:eastAsia="en-AU"/>
        </w:rPr>
        <w:t>AEMO then assessed whether or not to reclassify the event as a credible contingency</w:t>
      </w:r>
      <w:r w:rsidR="004E4C76">
        <w:rPr>
          <w:rFonts w:asciiTheme="minorHAnsi" w:hAnsiTheme="minorHAnsi" w:cs="Arial"/>
          <w:sz w:val="22"/>
          <w:szCs w:val="22"/>
          <w:lang w:eastAsia="en-AU"/>
        </w:rPr>
        <w:t>.</w:t>
      </w:r>
      <w:r w:rsidRPr="0004098E">
        <w:rPr>
          <w:rStyle w:val="FootnoteReference"/>
          <w:rFonts w:asciiTheme="minorHAnsi" w:hAnsiTheme="minorHAnsi"/>
          <w:sz w:val="22"/>
          <w:szCs w:val="22"/>
        </w:rPr>
        <w:footnoteReference w:id="7"/>
      </w:r>
      <w:r w:rsidRPr="0004098E">
        <w:rPr>
          <w:rFonts w:asciiTheme="minorHAnsi" w:hAnsiTheme="minorHAnsi" w:cs="Arial"/>
          <w:sz w:val="22"/>
          <w:szCs w:val="22"/>
          <w:lang w:eastAsia="en-AU"/>
        </w:rPr>
        <w:t xml:space="preserve"> For this</w:t>
      </w:r>
      <w:r w:rsidRPr="005431C8">
        <w:rPr>
          <w:rFonts w:asciiTheme="minorHAnsi" w:hAnsiTheme="minorHAnsi"/>
          <w:sz w:val="22"/>
          <w:szCs w:val="22"/>
        </w:rPr>
        <w:t xml:space="preserve"> incident </w:t>
      </w:r>
      <w:r w:rsidR="00471060">
        <w:rPr>
          <w:rFonts w:asciiTheme="minorHAnsi" w:hAnsiTheme="minorHAnsi"/>
          <w:sz w:val="22"/>
          <w:szCs w:val="22"/>
        </w:rPr>
        <w:t>AusNet</w:t>
      </w:r>
      <w:r w:rsidR="007602F2">
        <w:rPr>
          <w:rFonts w:asciiTheme="minorHAnsi" w:hAnsiTheme="minorHAnsi"/>
          <w:sz w:val="22"/>
          <w:szCs w:val="22"/>
        </w:rPr>
        <w:t xml:space="preserve"> had</w:t>
      </w:r>
      <w:r w:rsidR="0004098E">
        <w:rPr>
          <w:rFonts w:asciiTheme="minorHAnsi" w:hAnsiTheme="minorHAnsi"/>
          <w:sz w:val="22"/>
          <w:szCs w:val="22"/>
        </w:rPr>
        <w:t xml:space="preserve"> isolated the </w:t>
      </w:r>
      <w:r w:rsidR="004E4C76">
        <w:rPr>
          <w:rFonts w:asciiTheme="minorHAnsi" w:hAnsiTheme="minorHAnsi"/>
          <w:sz w:val="22"/>
          <w:szCs w:val="22"/>
        </w:rPr>
        <w:t xml:space="preserve">CB and </w:t>
      </w:r>
      <w:r w:rsidR="0004098E">
        <w:rPr>
          <w:rFonts w:asciiTheme="minorHAnsi" w:hAnsiTheme="minorHAnsi"/>
          <w:sz w:val="22"/>
          <w:szCs w:val="22"/>
        </w:rPr>
        <w:t>capacitor ban</w:t>
      </w:r>
      <w:r w:rsidR="004E4C76">
        <w:rPr>
          <w:rFonts w:asciiTheme="minorHAnsi" w:hAnsiTheme="minorHAnsi"/>
          <w:sz w:val="22"/>
          <w:szCs w:val="22"/>
        </w:rPr>
        <w:t>k</w:t>
      </w:r>
      <w:r w:rsidR="0004098E">
        <w:rPr>
          <w:rFonts w:asciiTheme="minorHAnsi" w:hAnsiTheme="minorHAnsi"/>
          <w:sz w:val="22"/>
          <w:szCs w:val="22"/>
        </w:rPr>
        <w:t xml:space="preserve">. </w:t>
      </w:r>
      <w:r w:rsidRPr="005431C8">
        <w:rPr>
          <w:rFonts w:asciiTheme="minorHAnsi" w:hAnsiTheme="minorHAnsi"/>
          <w:sz w:val="22"/>
          <w:szCs w:val="22"/>
        </w:rPr>
        <w:t>AEMO</w:t>
      </w:r>
      <w:r w:rsidRPr="003C7B16">
        <w:rPr>
          <w:rFonts w:asciiTheme="minorHAnsi" w:hAnsiTheme="minorHAnsi"/>
          <w:sz w:val="22"/>
          <w:szCs w:val="22"/>
        </w:rPr>
        <w:t xml:space="preserve"> was </w:t>
      </w:r>
      <w:r w:rsidR="0004098E">
        <w:rPr>
          <w:rFonts w:asciiTheme="minorHAnsi" w:hAnsiTheme="minorHAnsi"/>
          <w:sz w:val="22"/>
          <w:szCs w:val="22"/>
        </w:rPr>
        <w:t xml:space="preserve">therefore </w:t>
      </w:r>
      <w:r w:rsidRPr="003C7B16">
        <w:rPr>
          <w:rFonts w:asciiTheme="minorHAnsi" w:hAnsiTheme="minorHAnsi"/>
          <w:sz w:val="22"/>
          <w:szCs w:val="22"/>
        </w:rPr>
        <w:t xml:space="preserve">satisfied that the cause had been identified </w:t>
      </w:r>
      <w:r w:rsidR="007602F2">
        <w:rPr>
          <w:rFonts w:asciiTheme="minorHAnsi" w:hAnsiTheme="minorHAnsi"/>
          <w:sz w:val="22"/>
          <w:szCs w:val="22"/>
        </w:rPr>
        <w:t xml:space="preserve">and isolated </w:t>
      </w:r>
      <w:r w:rsidRPr="003C7B16">
        <w:rPr>
          <w:rFonts w:asciiTheme="minorHAnsi" w:hAnsiTheme="minorHAnsi"/>
          <w:sz w:val="22"/>
          <w:szCs w:val="22"/>
        </w:rPr>
        <w:t xml:space="preserve">and that the incident was unlikely to reoccur. </w:t>
      </w:r>
    </w:p>
    <w:p w14:paraId="491DEF9C" w14:textId="43529DA8" w:rsidR="009477FC" w:rsidRDefault="0004098E" w:rsidP="0004098E">
      <w:pPr>
        <w:pStyle w:val="BodyText"/>
        <w:numPr>
          <w:ilvl w:val="0"/>
          <w:numId w:val="11"/>
        </w:numPr>
        <w:rPr>
          <w:rFonts w:asciiTheme="minorHAnsi" w:hAnsiTheme="minorHAnsi"/>
          <w:sz w:val="22"/>
          <w:szCs w:val="22"/>
        </w:rPr>
      </w:pPr>
      <w:r>
        <w:rPr>
          <w:rFonts w:asciiTheme="minorHAnsi" w:hAnsiTheme="minorHAnsi"/>
          <w:sz w:val="22"/>
          <w:szCs w:val="22"/>
        </w:rPr>
        <w:t xml:space="preserve">AEMO </w:t>
      </w:r>
      <w:r w:rsidR="009477FC" w:rsidRPr="003C7B16">
        <w:rPr>
          <w:rFonts w:asciiTheme="minorHAnsi" w:hAnsiTheme="minorHAnsi"/>
          <w:sz w:val="22"/>
          <w:szCs w:val="22"/>
        </w:rPr>
        <w:t xml:space="preserve">issued Market Notice 46469 at 1646 hrs to notify the market that the incident would not be </w:t>
      </w:r>
      <w:r w:rsidR="009477FC" w:rsidRPr="005431C8">
        <w:rPr>
          <w:rFonts w:asciiTheme="minorHAnsi" w:hAnsiTheme="minorHAnsi"/>
          <w:sz w:val="22"/>
          <w:szCs w:val="22"/>
        </w:rPr>
        <w:t xml:space="preserve">reclassified as a </w:t>
      </w:r>
      <w:r>
        <w:rPr>
          <w:rFonts w:asciiTheme="minorHAnsi" w:hAnsiTheme="minorHAnsi"/>
          <w:sz w:val="22"/>
          <w:szCs w:val="22"/>
        </w:rPr>
        <w:t>credible contingency.</w:t>
      </w:r>
    </w:p>
    <w:p w14:paraId="3A46A5C7" w14:textId="2AC175E9" w:rsidR="0004098E" w:rsidRPr="005431C8" w:rsidRDefault="00471060" w:rsidP="0004098E">
      <w:pPr>
        <w:pStyle w:val="BodyText"/>
        <w:numPr>
          <w:ilvl w:val="0"/>
          <w:numId w:val="11"/>
        </w:numPr>
        <w:rPr>
          <w:rFonts w:asciiTheme="minorHAnsi" w:hAnsiTheme="minorHAnsi"/>
          <w:sz w:val="22"/>
          <w:szCs w:val="22"/>
        </w:rPr>
      </w:pPr>
      <w:r>
        <w:rPr>
          <w:rFonts w:asciiTheme="minorHAnsi" w:hAnsiTheme="minorHAnsi"/>
          <w:sz w:val="22"/>
          <w:szCs w:val="22"/>
        </w:rPr>
        <w:t>AusNet</w:t>
      </w:r>
      <w:r w:rsidR="0004098E">
        <w:rPr>
          <w:rFonts w:asciiTheme="minorHAnsi" w:hAnsiTheme="minorHAnsi"/>
          <w:sz w:val="22"/>
          <w:szCs w:val="22"/>
        </w:rPr>
        <w:t xml:space="preserve"> replaced the faulty trip coil and returned the capacitor bank to service at two days later at 1645 hrs on 18 September 2014.</w:t>
      </w:r>
    </w:p>
    <w:p w14:paraId="6ACF213C" w14:textId="1C3C9583" w:rsidR="002B3F9D" w:rsidRPr="00041ACD" w:rsidRDefault="002B3F9D" w:rsidP="002B3F9D">
      <w:pPr>
        <w:pStyle w:val="BodyText"/>
        <w:rPr>
          <w:rFonts w:asciiTheme="minorHAnsi" w:hAnsiTheme="minorHAnsi"/>
          <w:sz w:val="22"/>
          <w:szCs w:val="22"/>
        </w:rPr>
      </w:pPr>
      <w:r w:rsidRPr="00041ACD">
        <w:rPr>
          <w:rFonts w:asciiTheme="minorHAnsi" w:hAnsiTheme="minorHAnsi"/>
          <w:sz w:val="22"/>
          <w:szCs w:val="22"/>
        </w:rPr>
        <w:t xml:space="preserve">For this incident the power system remained secure over the course of the incident. AEMO </w:t>
      </w:r>
      <w:r w:rsidR="00497CCA">
        <w:rPr>
          <w:rFonts w:asciiTheme="minorHAnsi" w:hAnsiTheme="minorHAnsi"/>
          <w:sz w:val="22"/>
          <w:szCs w:val="22"/>
        </w:rPr>
        <w:t xml:space="preserve">issued appropriate notifications, </w:t>
      </w:r>
      <w:r w:rsidRPr="00041ACD">
        <w:rPr>
          <w:rFonts w:asciiTheme="minorHAnsi" w:hAnsiTheme="minorHAnsi"/>
          <w:sz w:val="22"/>
          <w:szCs w:val="22"/>
        </w:rPr>
        <w:t>correctl</w:t>
      </w:r>
      <w:r w:rsidR="0004098E">
        <w:rPr>
          <w:rFonts w:asciiTheme="minorHAnsi" w:hAnsiTheme="minorHAnsi"/>
          <w:sz w:val="22"/>
          <w:szCs w:val="22"/>
        </w:rPr>
        <w:t xml:space="preserve">y assessed the incident and did </w:t>
      </w:r>
      <w:r w:rsidRPr="00041ACD">
        <w:rPr>
          <w:rFonts w:asciiTheme="minorHAnsi" w:hAnsiTheme="minorHAnsi"/>
          <w:sz w:val="22"/>
          <w:szCs w:val="22"/>
        </w:rPr>
        <w:t>not reclassify the inc</w:t>
      </w:r>
      <w:r w:rsidR="00497CCA">
        <w:rPr>
          <w:rFonts w:asciiTheme="minorHAnsi" w:hAnsiTheme="minorHAnsi"/>
          <w:sz w:val="22"/>
          <w:szCs w:val="22"/>
        </w:rPr>
        <w:t>ident as a credible contingency</w:t>
      </w:r>
      <w:r w:rsidRPr="00041ACD">
        <w:rPr>
          <w:rFonts w:asciiTheme="minorHAnsi" w:hAnsiTheme="minorHAnsi"/>
          <w:sz w:val="22"/>
          <w:szCs w:val="22"/>
        </w:rPr>
        <w:t>.</w:t>
      </w:r>
    </w:p>
    <w:p w14:paraId="00DE8363" w14:textId="77777777" w:rsidR="002B3F9D" w:rsidRDefault="002B3F9D" w:rsidP="002B3F9D">
      <w:pPr>
        <w:pStyle w:val="Heading1"/>
        <w:spacing w:before="480" w:after="120" w:line="240" w:lineRule="auto"/>
        <w:ind w:left="432" w:hanging="432"/>
      </w:pPr>
      <w:bookmarkStart w:id="17" w:name="_Toc376770571"/>
      <w:bookmarkStart w:id="18" w:name="_Toc377031511"/>
      <w:bookmarkStart w:id="19" w:name="_Toc397599170"/>
      <w:r w:rsidRPr="00FE11CC">
        <w:t>Conclusions</w:t>
      </w:r>
      <w:bookmarkEnd w:id="17"/>
      <w:bookmarkEnd w:id="18"/>
      <w:bookmarkEnd w:id="19"/>
    </w:p>
    <w:p w14:paraId="3CA5D27C" w14:textId="4BDB9942" w:rsidR="003D6081" w:rsidRDefault="003D6081" w:rsidP="003D6081">
      <w:pPr>
        <w:pStyle w:val="BodyText"/>
        <w:spacing w:before="120" w:after="120" w:line="240" w:lineRule="auto"/>
        <w:rPr>
          <w:rFonts w:asciiTheme="minorHAnsi" w:hAnsiTheme="minorHAnsi"/>
          <w:sz w:val="22"/>
          <w:szCs w:val="22"/>
        </w:rPr>
      </w:pPr>
      <w:r>
        <w:rPr>
          <w:rFonts w:asciiTheme="minorHAnsi" w:hAnsiTheme="minorHAnsi"/>
          <w:sz w:val="22"/>
          <w:szCs w:val="22"/>
        </w:rPr>
        <w:t>AEMO concluded that:</w:t>
      </w:r>
    </w:p>
    <w:p w14:paraId="73632336" w14:textId="419A515E" w:rsidR="000D739C" w:rsidRDefault="007602F2" w:rsidP="003D6081">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 xml:space="preserve">The </w:t>
      </w:r>
      <w:r w:rsidR="00471060">
        <w:rPr>
          <w:rFonts w:asciiTheme="minorHAnsi" w:hAnsiTheme="minorHAnsi"/>
          <w:sz w:val="22"/>
          <w:szCs w:val="22"/>
        </w:rPr>
        <w:t xml:space="preserve">No.1 Busbar tripped due to a faulty trip coil in the Blue Phase of a capacitor bank CB. </w:t>
      </w:r>
    </w:p>
    <w:p w14:paraId="253D8C76" w14:textId="1EB3EA37" w:rsidR="0004098E" w:rsidRPr="00041ACD" w:rsidRDefault="0004098E" w:rsidP="0004098E">
      <w:pPr>
        <w:pStyle w:val="BodyText"/>
        <w:numPr>
          <w:ilvl w:val="0"/>
          <w:numId w:val="5"/>
        </w:numPr>
        <w:rPr>
          <w:rFonts w:asciiTheme="minorHAnsi" w:hAnsiTheme="minorHAnsi"/>
          <w:sz w:val="22"/>
          <w:szCs w:val="22"/>
        </w:rPr>
      </w:pPr>
      <w:r w:rsidRPr="00041ACD">
        <w:rPr>
          <w:rFonts w:asciiTheme="minorHAnsi" w:hAnsiTheme="minorHAnsi"/>
          <w:sz w:val="22"/>
          <w:szCs w:val="22"/>
        </w:rPr>
        <w:t>The provision and response of facilities and services were adequate</w:t>
      </w:r>
      <w:r>
        <w:rPr>
          <w:rFonts w:asciiTheme="minorHAnsi" w:hAnsiTheme="minorHAnsi"/>
          <w:sz w:val="22"/>
          <w:szCs w:val="22"/>
        </w:rPr>
        <w:t xml:space="preserve"> to maintain</w:t>
      </w:r>
      <w:r w:rsidRPr="00041ACD">
        <w:rPr>
          <w:rFonts w:asciiTheme="minorHAnsi" w:hAnsiTheme="minorHAnsi"/>
          <w:sz w:val="22"/>
          <w:szCs w:val="22"/>
        </w:rPr>
        <w:t xml:space="preserve"> the power system security o</w:t>
      </w:r>
      <w:r>
        <w:rPr>
          <w:rFonts w:asciiTheme="minorHAnsi" w:hAnsiTheme="minorHAnsi"/>
          <w:sz w:val="22"/>
          <w:szCs w:val="22"/>
        </w:rPr>
        <w:t>ver the course of the incident.</w:t>
      </w:r>
    </w:p>
    <w:p w14:paraId="7718CC29" w14:textId="6103A699" w:rsidR="000D739C" w:rsidRDefault="000B66B4" w:rsidP="000D739C">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 xml:space="preserve">The AusNet investigation into why the CB White Phase opened </w:t>
      </w:r>
      <w:r w:rsidR="004D642F">
        <w:rPr>
          <w:rFonts w:asciiTheme="minorHAnsi" w:hAnsiTheme="minorHAnsi"/>
          <w:sz w:val="22"/>
          <w:szCs w:val="22"/>
        </w:rPr>
        <w:t xml:space="preserve">in this incident </w:t>
      </w:r>
      <w:r>
        <w:rPr>
          <w:rFonts w:asciiTheme="minorHAnsi" w:hAnsiTheme="minorHAnsi"/>
          <w:sz w:val="22"/>
          <w:szCs w:val="22"/>
        </w:rPr>
        <w:t>remains ongoing</w:t>
      </w:r>
      <w:r w:rsidR="00A879DD">
        <w:rPr>
          <w:rFonts w:asciiTheme="minorHAnsi" w:hAnsiTheme="minorHAnsi"/>
          <w:sz w:val="22"/>
          <w:szCs w:val="22"/>
        </w:rPr>
        <w:t>.</w:t>
      </w:r>
    </w:p>
    <w:p w14:paraId="23D5C565" w14:textId="56D09BD1" w:rsidR="000B66B4" w:rsidRDefault="000B66B4" w:rsidP="000B66B4">
      <w:pPr>
        <w:pStyle w:val="Heading1"/>
        <w:spacing w:before="480" w:after="120" w:line="240" w:lineRule="auto"/>
        <w:ind w:left="432" w:hanging="432"/>
      </w:pPr>
      <w:r>
        <w:lastRenderedPageBreak/>
        <w:t>Pending Action</w:t>
      </w:r>
    </w:p>
    <w:p w14:paraId="66EABFE5" w14:textId="257C5601" w:rsidR="000B66B4" w:rsidRPr="000B66B4" w:rsidRDefault="000B66B4" w:rsidP="00E57CC1">
      <w:pPr>
        <w:pStyle w:val="BodyText"/>
        <w:numPr>
          <w:ilvl w:val="0"/>
          <w:numId w:val="14"/>
        </w:numPr>
        <w:spacing w:before="120" w:after="120" w:line="240" w:lineRule="auto"/>
        <w:rPr>
          <w:rFonts w:asciiTheme="minorHAnsi" w:hAnsiTheme="minorHAnsi"/>
          <w:sz w:val="22"/>
          <w:szCs w:val="22"/>
        </w:rPr>
      </w:pPr>
      <w:r>
        <w:rPr>
          <w:rFonts w:asciiTheme="minorHAnsi" w:hAnsiTheme="minorHAnsi"/>
          <w:sz w:val="22"/>
          <w:szCs w:val="22"/>
        </w:rPr>
        <w:t>AusNe</w:t>
      </w:r>
      <w:r w:rsidR="00E57CC1">
        <w:rPr>
          <w:rFonts w:asciiTheme="minorHAnsi" w:hAnsiTheme="minorHAnsi"/>
          <w:sz w:val="22"/>
          <w:szCs w:val="22"/>
        </w:rPr>
        <w:t xml:space="preserve">t to investigate the reason why the </w:t>
      </w:r>
      <w:r>
        <w:rPr>
          <w:rFonts w:asciiTheme="minorHAnsi" w:hAnsiTheme="minorHAnsi"/>
          <w:sz w:val="22"/>
          <w:szCs w:val="22"/>
        </w:rPr>
        <w:t>White Phase of the capacitor</w:t>
      </w:r>
      <w:r w:rsidR="00497CCA">
        <w:rPr>
          <w:rFonts w:asciiTheme="minorHAnsi" w:hAnsiTheme="minorHAnsi"/>
          <w:sz w:val="22"/>
          <w:szCs w:val="22"/>
        </w:rPr>
        <w:t xml:space="preserve"> bank CB opened and submit </w:t>
      </w:r>
      <w:r w:rsidR="004D642F">
        <w:rPr>
          <w:rFonts w:asciiTheme="minorHAnsi" w:hAnsiTheme="minorHAnsi"/>
          <w:sz w:val="22"/>
          <w:szCs w:val="22"/>
        </w:rPr>
        <w:t xml:space="preserve">the investigation findings </w:t>
      </w:r>
      <w:r w:rsidR="00E57CC1">
        <w:rPr>
          <w:rFonts w:asciiTheme="minorHAnsi" w:hAnsiTheme="minorHAnsi"/>
          <w:sz w:val="22"/>
          <w:szCs w:val="22"/>
        </w:rPr>
        <w:t xml:space="preserve"> to AEMO by 30 </w:t>
      </w:r>
      <w:r w:rsidR="004D642F">
        <w:rPr>
          <w:rFonts w:asciiTheme="minorHAnsi" w:hAnsiTheme="minorHAnsi"/>
          <w:sz w:val="22"/>
          <w:szCs w:val="22"/>
        </w:rPr>
        <w:t>September</w:t>
      </w:r>
      <w:r w:rsidR="00E57CC1">
        <w:rPr>
          <w:rFonts w:asciiTheme="minorHAnsi" w:hAnsiTheme="minorHAnsi"/>
          <w:sz w:val="22"/>
          <w:szCs w:val="22"/>
        </w:rPr>
        <w:t xml:space="preserve"> 2014.</w:t>
      </w:r>
    </w:p>
    <w:p w14:paraId="1D7EFCB5" w14:textId="77777777" w:rsidR="00C94D12" w:rsidRDefault="00C94D12">
      <w:pPr>
        <w:spacing w:after="160" w:line="259" w:lineRule="auto"/>
        <w:jc w:val="left"/>
        <w:rPr>
          <w:rFonts w:asciiTheme="majorHAnsi" w:eastAsiaTheme="majorEastAsia" w:hAnsiTheme="majorHAnsi" w:cstheme="majorHAnsi"/>
          <w:bCs/>
          <w:caps/>
          <w:color w:val="F47321"/>
          <w:sz w:val="36"/>
          <w:szCs w:val="28"/>
        </w:rPr>
      </w:pPr>
      <w:bookmarkStart w:id="20" w:name="_Toc397599173"/>
      <w:r>
        <w:br w:type="page"/>
      </w:r>
    </w:p>
    <w:p w14:paraId="3CD9DC13" w14:textId="23556135" w:rsidR="000D739C" w:rsidRDefault="000D739C" w:rsidP="000D739C">
      <w:pPr>
        <w:pStyle w:val="Heading1"/>
        <w:numPr>
          <w:ilvl w:val="0"/>
          <w:numId w:val="0"/>
        </w:numPr>
        <w:spacing w:before="480" w:after="120" w:line="240" w:lineRule="auto"/>
      </w:pPr>
      <w:r>
        <w:lastRenderedPageBreak/>
        <w:t>Appendix 1</w:t>
      </w:r>
      <w:bookmarkEnd w:id="20"/>
    </w:p>
    <w:p w14:paraId="0CDCA51D" w14:textId="66205FA5" w:rsidR="000D739C" w:rsidRPr="005B2B51" w:rsidRDefault="0004098E" w:rsidP="000D739C">
      <w:pPr>
        <w:pStyle w:val="BodyText"/>
        <w:rPr>
          <w:rFonts w:asciiTheme="minorHAnsi" w:hAnsiTheme="minorHAnsi"/>
          <w:b/>
          <w:sz w:val="22"/>
          <w:szCs w:val="22"/>
        </w:rPr>
      </w:pPr>
      <w:r w:rsidRPr="005B2B51">
        <w:rPr>
          <w:rFonts w:asciiTheme="minorHAnsi" w:hAnsiTheme="minorHAnsi"/>
          <w:b/>
          <w:sz w:val="22"/>
          <w:szCs w:val="22"/>
        </w:rPr>
        <w:t>Diagram illustrating t</w:t>
      </w:r>
      <w:r w:rsidR="000D739C" w:rsidRPr="005B2B51">
        <w:rPr>
          <w:rFonts w:asciiTheme="minorHAnsi" w:hAnsiTheme="minorHAnsi"/>
          <w:b/>
          <w:sz w:val="22"/>
          <w:szCs w:val="22"/>
        </w:rPr>
        <w:t xml:space="preserve">he power system </w:t>
      </w:r>
      <w:r w:rsidRPr="005B2B51">
        <w:rPr>
          <w:rFonts w:asciiTheme="minorHAnsi" w:hAnsiTheme="minorHAnsi"/>
          <w:b/>
          <w:sz w:val="22"/>
          <w:szCs w:val="22"/>
        </w:rPr>
        <w:t xml:space="preserve">at Keilor immediately </w:t>
      </w:r>
      <w:r w:rsidR="000D739C" w:rsidRPr="005B2B51">
        <w:rPr>
          <w:rFonts w:asciiTheme="minorHAnsi" w:hAnsiTheme="minorHAnsi"/>
          <w:b/>
          <w:sz w:val="22"/>
          <w:szCs w:val="22"/>
        </w:rPr>
        <w:t>after the incident</w:t>
      </w:r>
      <w:r w:rsidR="00673F71" w:rsidRPr="005B2B51">
        <w:rPr>
          <w:rFonts w:asciiTheme="minorHAnsi" w:hAnsiTheme="minorHAnsi"/>
          <w:b/>
          <w:sz w:val="22"/>
          <w:szCs w:val="22"/>
        </w:rPr>
        <w:t xml:space="preserve">. </w:t>
      </w:r>
    </w:p>
    <w:p w14:paraId="1047582A" w14:textId="6D9683DE" w:rsidR="00673F71" w:rsidRDefault="004D642F" w:rsidP="000D739C">
      <w:pPr>
        <w:pStyle w:val="BodyText"/>
        <w:rPr>
          <w:rFonts w:asciiTheme="minorHAnsi" w:hAnsiTheme="minorHAnsi"/>
          <w:sz w:val="20"/>
          <w:szCs w:val="20"/>
        </w:rPr>
      </w:pPr>
      <w:r>
        <w:object w:dxaOrig="8415" w:dyaOrig="8160" w14:anchorId="68F73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21.5pt" o:ole="">
            <v:imagedata r:id="rId28" o:title=""/>
          </v:shape>
          <o:OLEObject Type="Embed" ProgID="Visio.Drawing.15" ShapeID="_x0000_i1025" DrawAspect="Content" ObjectID="_1479208728" r:id="rId29"/>
        </w:object>
      </w:r>
    </w:p>
    <w:p w14:paraId="07B705B5" w14:textId="37FFF1C6" w:rsidR="000D739C" w:rsidRDefault="000D739C">
      <w:pPr>
        <w:spacing w:after="160" w:line="259" w:lineRule="auto"/>
        <w:jc w:val="left"/>
        <w:rPr>
          <w:sz w:val="18"/>
        </w:rPr>
      </w:pPr>
    </w:p>
    <w:p w14:paraId="6E8AFD1F" w14:textId="77777777" w:rsidR="00497CCA" w:rsidRDefault="00497CCA" w:rsidP="002B3F9D">
      <w:pPr>
        <w:pStyle w:val="BodyText"/>
        <w:rPr>
          <w:rFonts w:asciiTheme="minorHAnsi" w:hAnsiTheme="minorHAnsi"/>
          <w:sz w:val="20"/>
          <w:szCs w:val="20"/>
        </w:rPr>
      </w:pPr>
    </w:p>
    <w:p w14:paraId="4971668C" w14:textId="030239B3" w:rsidR="000D739C" w:rsidRPr="005B2B51" w:rsidRDefault="0004098E" w:rsidP="002B3F9D">
      <w:pPr>
        <w:pStyle w:val="BodyText"/>
        <w:rPr>
          <w:rFonts w:asciiTheme="minorHAnsi" w:hAnsiTheme="minorHAnsi"/>
          <w:b/>
          <w:sz w:val="22"/>
          <w:szCs w:val="22"/>
        </w:rPr>
      </w:pPr>
      <w:r w:rsidRPr="005B2B51">
        <w:rPr>
          <w:rFonts w:asciiTheme="minorHAnsi" w:hAnsiTheme="minorHAnsi"/>
          <w:b/>
          <w:sz w:val="22"/>
          <w:szCs w:val="22"/>
        </w:rPr>
        <w:t>Incident event log</w:t>
      </w:r>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7053"/>
      </w:tblGrid>
      <w:tr w:rsidR="00987155" w:rsidRPr="00987155" w14:paraId="6CF2B5ED" w14:textId="77777777" w:rsidTr="00497CCA">
        <w:trPr>
          <w:cnfStyle w:val="100000000000" w:firstRow="1" w:lastRow="0" w:firstColumn="0" w:lastColumn="0" w:oddVBand="0" w:evenVBand="0" w:oddHBand="0" w:evenHBand="0" w:firstRowFirstColumn="0" w:firstRowLastColumn="0" w:lastRowFirstColumn="0" w:lastRowLastColumn="0"/>
          <w:trHeight w:val="9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1E77DC2F" w14:textId="77777777" w:rsidR="00A63251" w:rsidRPr="00987155" w:rsidRDefault="00A63251" w:rsidP="00987155">
            <w:pPr>
              <w:pStyle w:val="Default"/>
              <w:keepNext/>
              <w:spacing w:after="60"/>
              <w:rPr>
                <w:rFonts w:asciiTheme="minorHAnsi" w:hAnsiTheme="minorHAnsi"/>
                <w:sz w:val="22"/>
                <w:szCs w:val="22"/>
              </w:rPr>
            </w:pPr>
            <w:r w:rsidRPr="00987155">
              <w:rPr>
                <w:rFonts w:asciiTheme="minorHAnsi" w:hAnsiTheme="minorHAnsi"/>
                <w:sz w:val="22"/>
                <w:szCs w:val="22"/>
              </w:rPr>
              <w:t>Time and Date</w:t>
            </w:r>
          </w:p>
        </w:tc>
        <w:tc>
          <w:tcPr>
            <w:tcW w:w="7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7746A9F3" w14:textId="77777777" w:rsidR="00A63251" w:rsidRPr="00987155" w:rsidRDefault="00A63251" w:rsidP="00A004DE">
            <w:pPr>
              <w:pStyle w:val="TableHeading"/>
              <w:spacing w:before="40"/>
              <w:rPr>
                <w:rFonts w:asciiTheme="minorHAnsi" w:hAnsiTheme="minorHAnsi"/>
                <w:b w:val="0"/>
                <w:sz w:val="22"/>
              </w:rPr>
            </w:pPr>
            <w:r w:rsidRPr="00987155">
              <w:rPr>
                <w:rFonts w:asciiTheme="minorHAnsi" w:hAnsiTheme="minorHAnsi"/>
                <w:b w:val="0"/>
                <w:sz w:val="22"/>
              </w:rPr>
              <w:t>Event</w:t>
            </w:r>
          </w:p>
        </w:tc>
      </w:tr>
      <w:tr w:rsidR="00A63251" w:rsidRPr="00A63251" w14:paraId="674D3F82" w14:textId="77777777" w:rsidTr="00497CCA">
        <w:tc>
          <w:tcPr>
            <w:tcW w:w="2122" w:type="dxa"/>
            <w:tcBorders>
              <w:top w:val="single" w:sz="4" w:space="0" w:color="FFFFFF" w:themeColor="background1"/>
            </w:tcBorders>
            <w:shd w:val="clear" w:color="auto" w:fill="EDEDED" w:themeFill="accent3" w:themeFillTint="33"/>
          </w:tcPr>
          <w:p w14:paraId="363A3F9B" w14:textId="32B18B3B" w:rsidR="00A63251" w:rsidRPr="00A879DD" w:rsidRDefault="00497CCA" w:rsidP="00A004DE">
            <w:pPr>
              <w:pStyle w:val="TableText"/>
              <w:spacing w:before="40" w:after="40"/>
              <w:rPr>
                <w:rFonts w:ascii="Calibri" w:hAnsi="Calibri"/>
                <w:sz w:val="20"/>
                <w:szCs w:val="20"/>
              </w:rPr>
            </w:pPr>
            <w:r>
              <w:rPr>
                <w:rFonts w:ascii="Calibri" w:hAnsi="Calibri"/>
                <w:sz w:val="20"/>
                <w:szCs w:val="20"/>
              </w:rPr>
              <w:t>1518 hrs  16 Sept</w:t>
            </w:r>
            <w:r w:rsidR="00A879DD" w:rsidRPr="00A879DD">
              <w:rPr>
                <w:rFonts w:ascii="Calibri" w:hAnsi="Calibri"/>
                <w:sz w:val="20"/>
                <w:szCs w:val="20"/>
              </w:rPr>
              <w:t xml:space="preserve"> 2014</w:t>
            </w:r>
          </w:p>
        </w:tc>
        <w:tc>
          <w:tcPr>
            <w:tcW w:w="7053" w:type="dxa"/>
            <w:tcBorders>
              <w:top w:val="single" w:sz="4" w:space="0" w:color="FFFFFF" w:themeColor="background1"/>
            </w:tcBorders>
            <w:shd w:val="clear" w:color="auto" w:fill="EDEDED" w:themeFill="accent3" w:themeFillTint="33"/>
          </w:tcPr>
          <w:p w14:paraId="73A6F68C" w14:textId="7821EE86" w:rsidR="00A63251" w:rsidRPr="00A879DD" w:rsidRDefault="00A879DD" w:rsidP="00A004DE">
            <w:pPr>
              <w:pStyle w:val="TableText"/>
              <w:spacing w:before="40" w:after="40"/>
              <w:rPr>
                <w:rFonts w:ascii="Calibri" w:hAnsi="Calibri"/>
                <w:sz w:val="20"/>
                <w:szCs w:val="20"/>
              </w:rPr>
            </w:pPr>
            <w:r w:rsidRPr="00A879DD">
              <w:rPr>
                <w:rFonts w:ascii="Calibri" w:hAnsi="Calibri"/>
                <w:sz w:val="20"/>
                <w:szCs w:val="20"/>
              </w:rPr>
              <w:t xml:space="preserve">Keilor No. 1 220kV Bus tripped during a planned outage of A4 500/220kV transformer. </w:t>
            </w:r>
          </w:p>
        </w:tc>
      </w:tr>
      <w:tr w:rsidR="00A63251" w:rsidRPr="00A63251" w14:paraId="685A778C" w14:textId="77777777" w:rsidTr="00497CCA">
        <w:tc>
          <w:tcPr>
            <w:tcW w:w="2122" w:type="dxa"/>
            <w:shd w:val="clear" w:color="auto" w:fill="EDEDED" w:themeFill="accent3" w:themeFillTint="33"/>
          </w:tcPr>
          <w:p w14:paraId="198A58BD" w14:textId="3F5529D6" w:rsidR="00A63251" w:rsidRPr="00A879DD" w:rsidRDefault="00497CCA" w:rsidP="00A004DE">
            <w:pPr>
              <w:pStyle w:val="TableText"/>
              <w:spacing w:before="40" w:after="40"/>
              <w:rPr>
                <w:rFonts w:ascii="Calibri" w:hAnsi="Calibri"/>
                <w:sz w:val="20"/>
                <w:szCs w:val="20"/>
              </w:rPr>
            </w:pPr>
            <w:r>
              <w:rPr>
                <w:rFonts w:ascii="Calibri" w:hAnsi="Calibri"/>
                <w:sz w:val="20"/>
                <w:szCs w:val="20"/>
              </w:rPr>
              <w:t>1540 hrs  16 Sept</w:t>
            </w:r>
            <w:r w:rsidR="00A879DD" w:rsidRPr="00A879DD">
              <w:rPr>
                <w:rFonts w:ascii="Calibri" w:hAnsi="Calibri"/>
                <w:sz w:val="20"/>
                <w:szCs w:val="20"/>
              </w:rPr>
              <w:t xml:space="preserve"> 2014</w:t>
            </w:r>
          </w:p>
        </w:tc>
        <w:tc>
          <w:tcPr>
            <w:tcW w:w="7053" w:type="dxa"/>
            <w:shd w:val="clear" w:color="auto" w:fill="EDEDED" w:themeFill="accent3" w:themeFillTint="33"/>
          </w:tcPr>
          <w:p w14:paraId="6B7AFD76" w14:textId="309F2661" w:rsidR="00A63251" w:rsidRPr="00A879DD" w:rsidRDefault="004E4C76" w:rsidP="004E4C76">
            <w:pPr>
              <w:pStyle w:val="TableText"/>
              <w:spacing w:before="40" w:after="40"/>
              <w:rPr>
                <w:rFonts w:ascii="Calibri" w:hAnsi="Calibri"/>
                <w:sz w:val="20"/>
                <w:szCs w:val="20"/>
              </w:rPr>
            </w:pPr>
            <w:r>
              <w:rPr>
                <w:rFonts w:ascii="Calibri" w:hAnsi="Calibri"/>
                <w:sz w:val="20"/>
                <w:szCs w:val="20"/>
              </w:rPr>
              <w:t xml:space="preserve">AEMO issued Market Notice 46467: Notification </w:t>
            </w:r>
            <w:r w:rsidR="00A879DD">
              <w:rPr>
                <w:rFonts w:ascii="Calibri" w:hAnsi="Calibri"/>
                <w:sz w:val="20"/>
                <w:szCs w:val="20"/>
              </w:rPr>
              <w:t xml:space="preserve">of non-credible contingency. </w:t>
            </w:r>
          </w:p>
        </w:tc>
      </w:tr>
      <w:tr w:rsidR="00A63251" w:rsidRPr="00A63251" w14:paraId="2C7CB5D8" w14:textId="77777777" w:rsidTr="00497CCA">
        <w:tc>
          <w:tcPr>
            <w:tcW w:w="2122" w:type="dxa"/>
            <w:shd w:val="clear" w:color="auto" w:fill="EDEDED" w:themeFill="accent3" w:themeFillTint="33"/>
          </w:tcPr>
          <w:p w14:paraId="71A93469" w14:textId="54EBDC23" w:rsidR="00A63251" w:rsidRPr="00A879DD" w:rsidRDefault="00497CCA" w:rsidP="00A004DE">
            <w:pPr>
              <w:pStyle w:val="TableText"/>
              <w:spacing w:before="40" w:after="40"/>
              <w:rPr>
                <w:rFonts w:ascii="Calibri" w:hAnsi="Calibri"/>
                <w:sz w:val="20"/>
                <w:szCs w:val="20"/>
              </w:rPr>
            </w:pPr>
            <w:r>
              <w:rPr>
                <w:rFonts w:ascii="Calibri" w:hAnsi="Calibri"/>
                <w:sz w:val="20"/>
                <w:szCs w:val="20"/>
              </w:rPr>
              <w:t>1623 hrs  16 Sept</w:t>
            </w:r>
            <w:r w:rsidR="00A879DD">
              <w:rPr>
                <w:rFonts w:ascii="Calibri" w:hAnsi="Calibri"/>
                <w:sz w:val="20"/>
                <w:szCs w:val="20"/>
              </w:rPr>
              <w:t xml:space="preserve"> 2014</w:t>
            </w:r>
          </w:p>
        </w:tc>
        <w:tc>
          <w:tcPr>
            <w:tcW w:w="7053" w:type="dxa"/>
            <w:shd w:val="clear" w:color="auto" w:fill="EDEDED" w:themeFill="accent3" w:themeFillTint="33"/>
          </w:tcPr>
          <w:p w14:paraId="034C9855" w14:textId="0D2DE645" w:rsidR="00A63251" w:rsidRPr="00A879DD" w:rsidRDefault="00A879DD" w:rsidP="003B64E6">
            <w:pPr>
              <w:pStyle w:val="TableText"/>
              <w:spacing w:before="40" w:after="40"/>
              <w:rPr>
                <w:rFonts w:ascii="Calibri" w:hAnsi="Calibri"/>
                <w:sz w:val="20"/>
                <w:szCs w:val="20"/>
              </w:rPr>
            </w:pPr>
            <w:r>
              <w:rPr>
                <w:rFonts w:ascii="Calibri" w:hAnsi="Calibri"/>
                <w:sz w:val="20"/>
                <w:szCs w:val="20"/>
              </w:rPr>
              <w:t>Keilor Bus</w:t>
            </w:r>
            <w:r w:rsidR="003B64E6">
              <w:rPr>
                <w:rFonts w:ascii="Calibri" w:hAnsi="Calibri"/>
                <w:sz w:val="20"/>
                <w:szCs w:val="20"/>
              </w:rPr>
              <w:t>bar</w:t>
            </w:r>
            <w:r w:rsidR="00497CCA">
              <w:rPr>
                <w:rFonts w:ascii="Calibri" w:hAnsi="Calibri"/>
                <w:sz w:val="20"/>
                <w:szCs w:val="20"/>
              </w:rPr>
              <w:t xml:space="preserve"> returned to service</w:t>
            </w:r>
            <w:r>
              <w:rPr>
                <w:rFonts w:ascii="Calibri" w:hAnsi="Calibri"/>
                <w:sz w:val="20"/>
                <w:szCs w:val="20"/>
              </w:rPr>
              <w:t>.</w:t>
            </w:r>
          </w:p>
        </w:tc>
      </w:tr>
      <w:tr w:rsidR="00A63251" w:rsidRPr="00A63251" w14:paraId="743F7A2B" w14:textId="77777777" w:rsidTr="00497CCA">
        <w:tc>
          <w:tcPr>
            <w:tcW w:w="2122" w:type="dxa"/>
            <w:shd w:val="clear" w:color="auto" w:fill="EDEDED" w:themeFill="accent3" w:themeFillTint="33"/>
          </w:tcPr>
          <w:p w14:paraId="4758E574" w14:textId="14535C94" w:rsidR="00A63251" w:rsidRPr="00A879DD" w:rsidRDefault="00497CCA" w:rsidP="00A004DE">
            <w:pPr>
              <w:pStyle w:val="TableText"/>
              <w:spacing w:before="40" w:after="40"/>
              <w:rPr>
                <w:rFonts w:ascii="Calibri" w:hAnsi="Calibri"/>
                <w:sz w:val="20"/>
                <w:szCs w:val="20"/>
              </w:rPr>
            </w:pPr>
            <w:r>
              <w:rPr>
                <w:rFonts w:ascii="Calibri" w:hAnsi="Calibri"/>
                <w:sz w:val="20"/>
                <w:szCs w:val="20"/>
              </w:rPr>
              <w:t>1646 hrs  16 Sept</w:t>
            </w:r>
            <w:r w:rsidR="00A879DD">
              <w:rPr>
                <w:rFonts w:ascii="Calibri" w:hAnsi="Calibri"/>
                <w:sz w:val="20"/>
                <w:szCs w:val="20"/>
              </w:rPr>
              <w:t xml:space="preserve"> 2014</w:t>
            </w:r>
          </w:p>
        </w:tc>
        <w:tc>
          <w:tcPr>
            <w:tcW w:w="7053" w:type="dxa"/>
            <w:shd w:val="clear" w:color="auto" w:fill="EDEDED" w:themeFill="accent3" w:themeFillTint="33"/>
          </w:tcPr>
          <w:p w14:paraId="386776A5" w14:textId="2B625BCF" w:rsidR="00A63251" w:rsidRPr="00A879DD" w:rsidRDefault="004E4C76" w:rsidP="004E4C76">
            <w:pPr>
              <w:pStyle w:val="TableText"/>
              <w:spacing w:before="40" w:after="40"/>
              <w:rPr>
                <w:rFonts w:ascii="Calibri" w:hAnsi="Calibri"/>
                <w:sz w:val="20"/>
                <w:szCs w:val="20"/>
              </w:rPr>
            </w:pPr>
            <w:r>
              <w:rPr>
                <w:rFonts w:ascii="Calibri" w:hAnsi="Calibri"/>
                <w:sz w:val="20"/>
                <w:szCs w:val="20"/>
              </w:rPr>
              <w:t xml:space="preserve">AEMO issued </w:t>
            </w:r>
            <w:r w:rsidR="00A879DD">
              <w:rPr>
                <w:rFonts w:ascii="Calibri" w:hAnsi="Calibri"/>
                <w:sz w:val="20"/>
                <w:szCs w:val="20"/>
              </w:rPr>
              <w:t>Market Notice 46469</w:t>
            </w:r>
            <w:r>
              <w:rPr>
                <w:rFonts w:ascii="Calibri" w:hAnsi="Calibri"/>
                <w:sz w:val="20"/>
                <w:szCs w:val="20"/>
              </w:rPr>
              <w:t xml:space="preserve">: Notification that </w:t>
            </w:r>
            <w:r w:rsidR="00A879DD">
              <w:rPr>
                <w:rFonts w:ascii="Calibri" w:hAnsi="Calibri"/>
                <w:sz w:val="20"/>
                <w:szCs w:val="20"/>
              </w:rPr>
              <w:t xml:space="preserve">Keilor </w:t>
            </w:r>
            <w:r>
              <w:rPr>
                <w:rFonts w:ascii="Calibri" w:hAnsi="Calibri"/>
                <w:sz w:val="20"/>
                <w:szCs w:val="20"/>
              </w:rPr>
              <w:t xml:space="preserve">No.1 </w:t>
            </w:r>
            <w:r w:rsidR="00A879DD">
              <w:rPr>
                <w:rFonts w:ascii="Calibri" w:hAnsi="Calibri"/>
                <w:sz w:val="20"/>
                <w:szCs w:val="20"/>
              </w:rPr>
              <w:t>Bus</w:t>
            </w:r>
            <w:r w:rsidR="003B64E6">
              <w:rPr>
                <w:rFonts w:ascii="Calibri" w:hAnsi="Calibri"/>
                <w:sz w:val="20"/>
                <w:szCs w:val="20"/>
              </w:rPr>
              <w:t>bar</w:t>
            </w:r>
            <w:r w:rsidR="00A879DD">
              <w:rPr>
                <w:rFonts w:ascii="Calibri" w:hAnsi="Calibri"/>
                <w:sz w:val="20"/>
                <w:szCs w:val="20"/>
              </w:rPr>
              <w:t xml:space="preserve"> </w:t>
            </w:r>
            <w:r>
              <w:rPr>
                <w:rFonts w:ascii="Calibri" w:hAnsi="Calibri"/>
                <w:sz w:val="20"/>
                <w:szCs w:val="20"/>
              </w:rPr>
              <w:t>had been returned to service and</w:t>
            </w:r>
            <w:r w:rsidR="00A879DD">
              <w:rPr>
                <w:rFonts w:ascii="Calibri" w:hAnsi="Calibri"/>
                <w:sz w:val="20"/>
                <w:szCs w:val="20"/>
              </w:rPr>
              <w:t xml:space="preserve"> that the event will not be reclassified as a credible contingency.</w:t>
            </w:r>
          </w:p>
        </w:tc>
      </w:tr>
      <w:tr w:rsidR="00BE2C5C" w:rsidRPr="00A63251" w14:paraId="2AD5850C" w14:textId="77777777" w:rsidTr="00497CCA">
        <w:tc>
          <w:tcPr>
            <w:tcW w:w="2122" w:type="dxa"/>
            <w:shd w:val="clear" w:color="auto" w:fill="EDEDED" w:themeFill="accent3" w:themeFillTint="33"/>
          </w:tcPr>
          <w:p w14:paraId="7CE0F833" w14:textId="494A8C67" w:rsidR="00BE2C5C" w:rsidRDefault="00497CCA" w:rsidP="00A004DE">
            <w:pPr>
              <w:pStyle w:val="TableText"/>
              <w:spacing w:before="40" w:after="40"/>
              <w:rPr>
                <w:rFonts w:ascii="Calibri" w:hAnsi="Calibri"/>
                <w:sz w:val="20"/>
                <w:szCs w:val="20"/>
              </w:rPr>
            </w:pPr>
            <w:r>
              <w:rPr>
                <w:rFonts w:ascii="Calibri" w:hAnsi="Calibri"/>
                <w:sz w:val="20"/>
                <w:szCs w:val="20"/>
              </w:rPr>
              <w:t>1645 hrs 18 Sept</w:t>
            </w:r>
            <w:r w:rsidR="00BE2C5C">
              <w:rPr>
                <w:rFonts w:ascii="Calibri" w:hAnsi="Calibri"/>
                <w:sz w:val="20"/>
                <w:szCs w:val="20"/>
              </w:rPr>
              <w:t xml:space="preserve"> 2014</w:t>
            </w:r>
          </w:p>
        </w:tc>
        <w:tc>
          <w:tcPr>
            <w:tcW w:w="7053" w:type="dxa"/>
            <w:shd w:val="clear" w:color="auto" w:fill="EDEDED" w:themeFill="accent3" w:themeFillTint="33"/>
          </w:tcPr>
          <w:p w14:paraId="5D9EA966" w14:textId="1F543DFD" w:rsidR="00BE2C5C" w:rsidRDefault="00BE2C5C" w:rsidP="00BE2C5C">
            <w:pPr>
              <w:pStyle w:val="TableText"/>
              <w:spacing w:before="40" w:after="40"/>
              <w:rPr>
                <w:rFonts w:ascii="Calibri" w:hAnsi="Calibri"/>
                <w:sz w:val="20"/>
                <w:szCs w:val="20"/>
              </w:rPr>
            </w:pPr>
            <w:r>
              <w:rPr>
                <w:rFonts w:ascii="Calibri" w:hAnsi="Calibri"/>
                <w:sz w:val="20"/>
                <w:szCs w:val="20"/>
              </w:rPr>
              <w:t>Capacitor circuit breaker and capacitor returned to service.</w:t>
            </w:r>
          </w:p>
        </w:tc>
      </w:tr>
    </w:tbl>
    <w:p w14:paraId="64927C76" w14:textId="77777777" w:rsidR="00A63251" w:rsidRDefault="00A63251" w:rsidP="002B3F9D">
      <w:pPr>
        <w:pStyle w:val="BodyText"/>
      </w:pPr>
    </w:p>
    <w:sectPr w:rsidR="00A63251" w:rsidSect="00E75000">
      <w:headerReference w:type="even" r:id="rId30"/>
      <w:footerReference w:type="even" r:id="rId31"/>
      <w:headerReference w:type="first" r:id="rId32"/>
      <w:footerReference w:type="first" r:id="rId33"/>
      <w:pgSz w:w="11907" w:h="16840" w:code="9"/>
      <w:pgMar w:top="1418" w:right="1361" w:bottom="851" w:left="136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6DF43" w14:textId="77777777" w:rsidR="003D5D29" w:rsidRDefault="003D5D29">
      <w:pPr>
        <w:spacing w:after="0" w:line="240" w:lineRule="auto"/>
      </w:pPr>
      <w:r>
        <w:separator/>
      </w:r>
    </w:p>
  </w:endnote>
  <w:endnote w:type="continuationSeparator" w:id="0">
    <w:p w14:paraId="35AFD626" w14:textId="77777777" w:rsidR="003D5D29" w:rsidRDefault="003D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9C905"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69504" behindDoc="1" locked="1" layoutInCell="1" allowOverlap="1" wp14:anchorId="08D4E391" wp14:editId="6A2AE4A0">
              <wp:simplePos x="0" y="0"/>
              <wp:positionH relativeFrom="page">
                <wp:align>center</wp:align>
              </wp:positionH>
              <wp:positionV relativeFrom="page">
                <wp:posOffset>10153015</wp:posOffset>
              </wp:positionV>
              <wp:extent cx="5832000" cy="14400"/>
              <wp:effectExtent l="0" t="0" r="0"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8F0B" id="Rectangle 7" o:spid="_x0000_s1026" style="position:absolute;margin-left:0;margin-top:799.45pt;width:459.2pt;height:1.1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DMtwBf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1-2</w:t>
    </w:r>
    <w:r w:rsidRPr="00BE272E">
      <w:rPr>
        <w:sz w:val="20"/>
        <w:szCs w:val="20"/>
      </w:rPr>
      <w:fldChar w:fldCharType="end"/>
    </w:r>
    <w:r w:rsidRPr="00BE272E">
      <w:tab/>
    </w:r>
    <w:r w:rsidR="00B25161">
      <w:fldChar w:fldCharType="begin"/>
    </w:r>
    <w:r w:rsidR="00B25161">
      <w:instrText xml:space="preserve"> STYLEREF "Foreword Heading 1" </w:instrText>
    </w:r>
    <w:r w:rsidR="00B25161">
      <w:fldChar w:fldCharType="separate"/>
    </w:r>
    <w:r w:rsidR="00611476">
      <w:rPr>
        <w:b/>
        <w:bCs/>
        <w:noProof/>
        <w:lang w:val="en-US"/>
      </w:rPr>
      <w:t>Error! No text of specified style in document.</w:t>
    </w:r>
    <w:r w:rsidR="00B25161">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611476">
      <w:rPr>
        <w:b/>
        <w:bCs/>
        <w:color w:val="948671"/>
        <w:lang w:val="en-US"/>
      </w:rPr>
      <w:t>Error! Unknown document property name.</w:t>
    </w:r>
    <w:r w:rsidRPr="004014E4">
      <w:rPr>
        <w:color w:val="94867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6ED70" w14:textId="77777777" w:rsidR="0057702B" w:rsidRDefault="00C74AD2" w:rsidP="0057702B">
    <w:pPr>
      <w:pStyle w:val="Footer"/>
    </w:pPr>
    <w:r w:rsidRPr="008760A9">
      <w:rPr>
        <w:noProof/>
        <w:lang w:eastAsia="en-AU"/>
      </w:rPr>
      <mc:AlternateContent>
        <mc:Choice Requires="wps">
          <w:drawing>
            <wp:anchor distT="0" distB="0" distL="114300" distR="114300" simplePos="0" relativeHeight="251668480" behindDoc="1" locked="1" layoutInCell="1" allowOverlap="1" wp14:anchorId="0A91BBC0" wp14:editId="13DC5E43">
              <wp:simplePos x="0" y="0"/>
              <wp:positionH relativeFrom="page">
                <wp:align>center</wp:align>
              </wp:positionH>
              <wp:positionV relativeFrom="page">
                <wp:posOffset>10153015</wp:posOffset>
              </wp:positionV>
              <wp:extent cx="5832000" cy="14400"/>
              <wp:effectExtent l="0" t="0" r="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6B4C" id="Rectangle 6" o:spid="_x0000_s1026" style="position:absolute;margin-left:0;margin-top:799.45pt;width:459.2pt;height:1.1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Kg/QEAAOU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V7DyoP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611476">
      <w:rPr>
        <w:b/>
        <w:bCs/>
        <w:color w:val="948671"/>
        <w:lang w:val="en-US"/>
      </w:rPr>
      <w:t>Error! Unknown document property name.</w:t>
    </w:r>
    <w:r w:rsidRPr="004014E4">
      <w:rPr>
        <w:color w:val="948671"/>
      </w:rPr>
      <w:fldChar w:fldCharType="end"/>
    </w:r>
    <w:r w:rsidRPr="00BE272E">
      <w:tab/>
    </w:r>
    <w:r w:rsidR="00B25161">
      <w:fldChar w:fldCharType="begin"/>
    </w:r>
    <w:r w:rsidR="00B25161">
      <w:instrText xml:space="preserve"> STYLEREF "Foreword Heading 1" </w:instrText>
    </w:r>
    <w:r w:rsidR="00B25161">
      <w:fldChar w:fldCharType="separate"/>
    </w:r>
    <w:r w:rsidR="00611476">
      <w:rPr>
        <w:b/>
        <w:bCs/>
        <w:noProof/>
        <w:lang w:val="en-US"/>
      </w:rPr>
      <w:t>Error! No text of specified style in document.</w:t>
    </w:r>
    <w:r w:rsidR="00B25161">
      <w:rPr>
        <w:noProof/>
      </w:rPr>
      <w:fldChar w:fldCharType="end"/>
    </w:r>
    <w:r>
      <w:tab/>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sidR="00804765">
      <w:rPr>
        <w:noProof/>
        <w:sz w:val="20"/>
        <w:szCs w:val="20"/>
      </w:rPr>
      <w:t>8</w:t>
    </w:r>
    <w:r w:rsidRPr="00BE272E">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DC2E1" w14:textId="77777777" w:rsidR="0057702B" w:rsidRPr="0043744C" w:rsidRDefault="00C74AD2" w:rsidP="0057702B">
    <w:pPr>
      <w:pStyle w:val="Footer"/>
    </w:pPr>
    <w:r>
      <w:rPr>
        <w:noProof/>
        <w:lang w:eastAsia="en-AU"/>
      </w:rPr>
      <w:drawing>
        <wp:anchor distT="0" distB="0" distL="114300" distR="114300" simplePos="0" relativeHeight="251663360" behindDoc="1" locked="0" layoutInCell="1" allowOverlap="1" wp14:anchorId="6709C964" wp14:editId="7D7FDDC9">
          <wp:simplePos x="863600" y="9474200"/>
          <wp:positionH relativeFrom="page">
            <wp:align>center</wp:align>
          </wp:positionH>
          <wp:positionV relativeFrom="page">
            <wp:posOffset>8496935</wp:posOffset>
          </wp:positionV>
          <wp:extent cx="7567200" cy="1105200"/>
          <wp:effectExtent l="0" t="0" r="0" b="0"/>
          <wp:wrapNone/>
          <wp:docPr id="704" name="Pictur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662336" behindDoc="1" locked="1" layoutInCell="1" allowOverlap="1" wp14:anchorId="2D6C6DC5" wp14:editId="33BBDAE2">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705"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979E" w14:textId="77777777" w:rsidR="00804765" w:rsidRPr="00830954" w:rsidRDefault="00804765" w:rsidP="0057702B">
    <w:pPr>
      <w:pStyle w:val="FooterEven"/>
    </w:pPr>
    <w:r w:rsidRPr="008760A9">
      <w:rPr>
        <w:noProof/>
        <w:lang w:eastAsia="en-AU"/>
      </w:rPr>
      <mc:AlternateContent>
        <mc:Choice Requires="wps">
          <w:drawing>
            <wp:anchor distT="0" distB="0" distL="114300" distR="114300" simplePos="0" relativeHeight="251716608" behindDoc="1" locked="1" layoutInCell="1" allowOverlap="1" wp14:anchorId="22BFA80F" wp14:editId="2D9F147A">
              <wp:simplePos x="0" y="0"/>
              <wp:positionH relativeFrom="page">
                <wp:align>center</wp:align>
              </wp:positionH>
              <wp:positionV relativeFrom="page">
                <wp:posOffset>10153015</wp:posOffset>
              </wp:positionV>
              <wp:extent cx="5832000" cy="14400"/>
              <wp:effectExtent l="0" t="0" r="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DEA49" id="Rectangle 29" o:spid="_x0000_s1026" style="position:absolute;margin-left:0;margin-top:799.45pt;width:459.2pt;height:1.15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XC/wEAAOc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AS5gXC/wEAAOc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1-1</w:t>
    </w:r>
    <w:r w:rsidRPr="00BE272E">
      <w:rPr>
        <w:sz w:val="20"/>
        <w:szCs w:val="20"/>
      </w:rPr>
      <w:fldChar w:fldCharType="end"/>
    </w:r>
    <w:r w:rsidRPr="00BE272E">
      <w:tab/>
    </w:r>
    <w:r w:rsidR="005B121D">
      <w:fldChar w:fldCharType="begin"/>
    </w:r>
    <w:r w:rsidR="005B121D">
      <w:instrText xml:space="preserve"> STYLEREF "Heading 1" </w:instrText>
    </w:r>
    <w:r w:rsidR="005B121D">
      <w:fldChar w:fldCharType="separate"/>
    </w:r>
    <w:r w:rsidR="00611476">
      <w:rPr>
        <w:noProof/>
      </w:rPr>
      <w:t>Introduction</w:t>
    </w:r>
    <w:r w:rsidR="005B121D">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611476">
      <w:rPr>
        <w:b/>
        <w:bCs/>
        <w:color w:val="948671"/>
        <w:lang w:val="en-US"/>
      </w:rPr>
      <w:t>Error! Unknown document property name.</w:t>
    </w:r>
    <w:r w:rsidRPr="004014E4">
      <w:rPr>
        <w:color w:val="94867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86C8C" w14:textId="77777777" w:rsidR="00804765" w:rsidRPr="006D5BB6" w:rsidRDefault="00804765" w:rsidP="0057702B">
    <w:pPr>
      <w:pStyle w:val="Footer"/>
      <w:rPr>
        <w:rFonts w:asciiTheme="minorHAnsi" w:hAnsiTheme="minorHAnsi"/>
        <w:sz w:val="18"/>
        <w:szCs w:val="18"/>
      </w:rPr>
    </w:pPr>
    <w:r w:rsidRPr="006D5BB6">
      <w:rPr>
        <w:rFonts w:asciiTheme="minorHAnsi" w:hAnsiTheme="minorHAnsi"/>
        <w:noProof/>
        <w:sz w:val="18"/>
        <w:szCs w:val="18"/>
        <w:lang w:eastAsia="en-AU"/>
      </w:rPr>
      <mc:AlternateContent>
        <mc:Choice Requires="wps">
          <w:drawing>
            <wp:anchor distT="0" distB="0" distL="114300" distR="114300" simplePos="0" relativeHeight="251715584" behindDoc="1" locked="1" layoutInCell="1" allowOverlap="1" wp14:anchorId="4AE15BAB" wp14:editId="428696AC">
              <wp:simplePos x="0" y="0"/>
              <wp:positionH relativeFrom="page">
                <wp:align>center</wp:align>
              </wp:positionH>
              <wp:positionV relativeFrom="page">
                <wp:posOffset>10153015</wp:posOffset>
              </wp:positionV>
              <wp:extent cx="5832000" cy="1440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5A213" id="Rectangle 26" o:spid="_x0000_s1026" style="position:absolute;margin-left:0;margin-top:799.45pt;width:459.2pt;height:1.15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d/gEAAOc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" fillcolor="#1e4164" stroked="f">
              <w10:wrap anchorx="page" anchory="page"/>
              <w10:anchorlock/>
            </v:rect>
          </w:pict>
        </mc:Fallback>
      </mc:AlternateContent>
    </w:r>
    <w:r w:rsidRPr="006D5BB6">
      <w:rPr>
        <w:rFonts w:asciiTheme="minorHAnsi" w:hAnsiTheme="minorHAnsi"/>
        <w:color w:val="948671"/>
        <w:sz w:val="18"/>
        <w:szCs w:val="18"/>
      </w:rPr>
      <w:t>© AEMO</w:t>
    </w:r>
    <w:r w:rsidRPr="00BE272E">
      <w:tab/>
    </w:r>
    <w:r w:rsidRPr="006D5BB6">
      <w:rPr>
        <w:rFonts w:asciiTheme="minorHAnsi" w:hAnsiTheme="minorHAnsi"/>
        <w:sz w:val="18"/>
        <w:szCs w:val="18"/>
      </w:rPr>
      <w:fldChar w:fldCharType="begin"/>
    </w:r>
    <w:r w:rsidRPr="006D5BB6">
      <w:rPr>
        <w:rFonts w:asciiTheme="minorHAnsi" w:hAnsiTheme="minorHAnsi"/>
        <w:sz w:val="18"/>
        <w:szCs w:val="18"/>
      </w:rPr>
      <w:instrText xml:space="preserve"> PAGE   \* MERGEFORMAT </w:instrText>
    </w:r>
    <w:r w:rsidRPr="006D5BB6">
      <w:rPr>
        <w:rFonts w:asciiTheme="minorHAnsi" w:hAnsiTheme="minorHAnsi"/>
        <w:sz w:val="18"/>
        <w:szCs w:val="18"/>
      </w:rPr>
      <w:fldChar w:fldCharType="separate"/>
    </w:r>
    <w:r w:rsidR="005B121D">
      <w:rPr>
        <w:rFonts w:asciiTheme="minorHAnsi" w:hAnsiTheme="minorHAnsi"/>
        <w:noProof/>
        <w:sz w:val="18"/>
        <w:szCs w:val="18"/>
      </w:rPr>
      <w:t>2</w:t>
    </w:r>
    <w:r w:rsidRPr="006D5BB6">
      <w:rPr>
        <w:rFonts w:asciiTheme="minorHAnsi" w:hAnsiTheme="minorHAnsi"/>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AE40" w14:textId="77777777" w:rsidR="00804765" w:rsidRPr="0043744C" w:rsidRDefault="00804765" w:rsidP="0057702B">
    <w:pPr>
      <w:pStyle w:val="Footer"/>
    </w:pPr>
    <w:r>
      <w:rPr>
        <w:noProof/>
        <w:lang w:eastAsia="en-AU"/>
      </w:rPr>
      <w:drawing>
        <wp:anchor distT="0" distB="0" distL="114300" distR="114300" simplePos="0" relativeHeight="251721728" behindDoc="1" locked="0" layoutInCell="1" allowOverlap="1" wp14:anchorId="5C74D062" wp14:editId="086B2608">
          <wp:simplePos x="863600" y="9474200"/>
          <wp:positionH relativeFrom="page">
            <wp:align>center</wp:align>
          </wp:positionH>
          <wp:positionV relativeFrom="page">
            <wp:posOffset>8496935</wp:posOffset>
          </wp:positionV>
          <wp:extent cx="7567200" cy="1105200"/>
          <wp:effectExtent l="0" t="0" r="0" b="0"/>
          <wp:wrapNone/>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20704" behindDoc="1" locked="1" layoutInCell="1" allowOverlap="1" wp14:anchorId="119EC000" wp14:editId="1238713B">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72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732EB"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87936" behindDoc="1" locked="1" layoutInCell="1" allowOverlap="1" wp14:anchorId="2266B2BC" wp14:editId="58E388CC">
              <wp:simplePos x="0" y="0"/>
              <wp:positionH relativeFrom="page">
                <wp:align>center</wp:align>
              </wp:positionH>
              <wp:positionV relativeFrom="page">
                <wp:posOffset>10153015</wp:posOffset>
              </wp:positionV>
              <wp:extent cx="5832000" cy="14400"/>
              <wp:effectExtent l="0" t="0" r="0" b="508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66D97" id="Rectangle 119" o:spid="_x0000_s1026" style="position:absolute;margin-left:0;margin-top:799.45pt;width:459.2pt;height:1.15pt;z-index:-251628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6q/wEAAOk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Dnqo6q/wEAAOk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ii</w:t>
    </w:r>
    <w:r w:rsidRPr="00BE272E">
      <w:rPr>
        <w:sz w:val="20"/>
        <w:szCs w:val="20"/>
      </w:rPr>
      <w:fldChar w:fldCharType="end"/>
    </w:r>
    <w:r w:rsidRPr="00BE272E">
      <w:tab/>
    </w:r>
    <w:r>
      <w:fldChar w:fldCharType="begin"/>
    </w:r>
    <w:r>
      <w:instrText xml:space="preserve"> QUOTE "Contents" </w:instrText>
    </w:r>
    <w:r>
      <w:fldChar w:fldCharType="separate"/>
    </w:r>
    <w:r w:rsidR="00611476">
      <w:t>Contents</w:t>
    </w:r>
    <w:r>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611476">
      <w:rPr>
        <w:b/>
        <w:bCs/>
        <w:color w:val="948671"/>
        <w:lang w:val="en-US"/>
      </w:rPr>
      <w:t>Error! Unknown document property name.</w:t>
    </w:r>
    <w:r w:rsidRPr="004014E4">
      <w:rPr>
        <w:color w:val="94867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0521" w14:textId="77777777" w:rsidR="0057702B" w:rsidRPr="0043744C" w:rsidRDefault="00C74AD2" w:rsidP="0057702B">
    <w:pPr>
      <w:pStyle w:val="Footer"/>
    </w:pPr>
    <w:r>
      <w:rPr>
        <w:noProof/>
        <w:lang w:eastAsia="en-AU"/>
      </w:rPr>
      <w:drawing>
        <wp:anchor distT="0" distB="0" distL="114300" distR="114300" simplePos="0" relativeHeight="251709440" behindDoc="1" locked="0" layoutInCell="1" allowOverlap="1" wp14:anchorId="270C08D6" wp14:editId="13BBBCBB">
          <wp:simplePos x="863600" y="9474200"/>
          <wp:positionH relativeFrom="page">
            <wp:align>center</wp:align>
          </wp:positionH>
          <wp:positionV relativeFrom="page">
            <wp:posOffset>8496935</wp:posOffset>
          </wp:positionV>
          <wp:extent cx="7567200" cy="1105200"/>
          <wp:effectExtent l="0" t="0" r="0" b="0"/>
          <wp:wrapNone/>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08416" behindDoc="1" locked="1" layoutInCell="1" allowOverlap="1" wp14:anchorId="2444143F" wp14:editId="62C98535">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72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6BC3D" w14:textId="77777777" w:rsidR="003D5D29" w:rsidRDefault="003D5D29">
      <w:pPr>
        <w:spacing w:after="0" w:line="240" w:lineRule="auto"/>
      </w:pPr>
      <w:r>
        <w:separator/>
      </w:r>
    </w:p>
  </w:footnote>
  <w:footnote w:type="continuationSeparator" w:id="0">
    <w:p w14:paraId="276766F1" w14:textId="77777777" w:rsidR="003D5D29" w:rsidRDefault="003D5D29">
      <w:pPr>
        <w:spacing w:after="0" w:line="240" w:lineRule="auto"/>
      </w:pPr>
      <w:r>
        <w:continuationSeparator/>
      </w:r>
    </w:p>
  </w:footnote>
  <w:footnote w:id="1">
    <w:p w14:paraId="7C6AA051" w14:textId="7BDF4011" w:rsidR="002479D2" w:rsidRPr="000B66B4" w:rsidRDefault="002479D2" w:rsidP="002479D2">
      <w:pPr>
        <w:pStyle w:val="BodyText"/>
        <w:spacing w:after="0"/>
        <w:ind w:left="113" w:hanging="113"/>
        <w:rPr>
          <w:rFonts w:ascii="Calibri" w:eastAsiaTheme="minorHAnsi" w:hAnsi="Calibri"/>
          <w:szCs w:val="18"/>
        </w:rPr>
      </w:pPr>
      <w:r w:rsidRPr="000B66B4">
        <w:rPr>
          <w:rStyle w:val="FootnoteReference"/>
          <w:rFonts w:ascii="Calibri" w:eastAsiaTheme="minorHAnsi" w:hAnsi="Calibri"/>
          <w:color w:val="000000" w:themeColor="text1"/>
          <w:szCs w:val="18"/>
        </w:rPr>
        <w:footnoteRef/>
      </w:r>
      <w:r w:rsidRPr="000B66B4">
        <w:rPr>
          <w:rStyle w:val="FootnoteReference"/>
          <w:rFonts w:ascii="Calibri" w:eastAsiaTheme="minorHAnsi" w:hAnsi="Calibri"/>
          <w:color w:val="000000" w:themeColor="text1"/>
        </w:rPr>
        <w:t xml:space="preserve"> </w:t>
      </w:r>
      <w:r w:rsidR="004E4C76">
        <w:rPr>
          <w:rFonts w:ascii="Calibri" w:eastAsiaTheme="minorHAnsi" w:hAnsi="Calibri"/>
          <w:color w:val="000000" w:themeColor="text1"/>
        </w:rPr>
        <w:t xml:space="preserve">NER </w:t>
      </w:r>
      <w:r w:rsidR="000B66B4" w:rsidRPr="000B66B4">
        <w:rPr>
          <w:rFonts w:ascii="Calibri" w:eastAsiaTheme="minorHAnsi" w:hAnsi="Calibri"/>
          <w:szCs w:val="18"/>
        </w:rPr>
        <w:t>4.8.15(a)(1)(i), and AEMC Reliability Panel Guidelines for Identifying Reviewable Operating Incidents.</w:t>
      </w:r>
      <w:r w:rsidR="000B66B4">
        <w:rPr>
          <w:rFonts w:ascii="Calibri" w:eastAsiaTheme="minorHAnsi" w:hAnsi="Calibri"/>
          <w:szCs w:val="18"/>
        </w:rPr>
        <w:t xml:space="preserve"> </w:t>
      </w:r>
    </w:p>
  </w:footnote>
  <w:footnote w:id="2">
    <w:p w14:paraId="219548BA" w14:textId="77777777" w:rsidR="002479D2" w:rsidRPr="009864A8" w:rsidRDefault="002479D2" w:rsidP="002479D2">
      <w:pPr>
        <w:pStyle w:val="FootnoteText"/>
        <w:rPr>
          <w:rFonts w:asciiTheme="minorHAnsi" w:hAnsiTheme="minorHAnsi"/>
          <w:sz w:val="18"/>
          <w:szCs w:val="18"/>
        </w:rPr>
      </w:pPr>
      <w:r w:rsidRPr="009864A8">
        <w:rPr>
          <w:rStyle w:val="FootnoteReference"/>
          <w:rFonts w:asciiTheme="minorHAnsi" w:hAnsiTheme="minorHAnsi"/>
          <w:sz w:val="18"/>
          <w:szCs w:val="18"/>
        </w:rPr>
        <w:footnoteRef/>
      </w:r>
      <w:r w:rsidRPr="009864A8">
        <w:rPr>
          <w:rFonts w:asciiTheme="minorHAnsi" w:hAnsiTheme="minorHAnsi"/>
          <w:sz w:val="18"/>
          <w:szCs w:val="18"/>
        </w:rPr>
        <w:t xml:space="preserve"> NER Clause 4.8.15 (b)</w:t>
      </w:r>
    </w:p>
  </w:footnote>
  <w:footnote w:id="3">
    <w:p w14:paraId="157997E6" w14:textId="599B1D17" w:rsidR="002B3F9D" w:rsidRPr="00CD4FFD" w:rsidRDefault="002B3F9D" w:rsidP="005431C8">
      <w:pPr>
        <w:pStyle w:val="FootnoteText"/>
        <w:ind w:left="113" w:hanging="113"/>
        <w:rPr>
          <w:sz w:val="18"/>
          <w:szCs w:val="18"/>
        </w:rPr>
      </w:pPr>
      <w:r w:rsidRPr="00236938">
        <w:rPr>
          <w:rStyle w:val="FootnoteReference"/>
          <w:color w:val="auto"/>
          <w:sz w:val="18"/>
          <w:szCs w:val="18"/>
        </w:rPr>
        <w:footnoteRef/>
      </w:r>
      <w:r w:rsidRPr="00236938">
        <w:rPr>
          <w:color w:val="auto"/>
          <w:sz w:val="18"/>
          <w:szCs w:val="18"/>
        </w:rPr>
        <w:t xml:space="preserve"> </w:t>
      </w:r>
      <w:r w:rsidR="003D5D29" w:rsidRPr="00236938">
        <w:rPr>
          <w:color w:val="auto"/>
          <w:sz w:val="18"/>
          <w:szCs w:val="18"/>
        </w:rPr>
        <w:t>AusNet Service</w:t>
      </w:r>
      <w:r w:rsidR="00236938" w:rsidRPr="00236938">
        <w:rPr>
          <w:color w:val="auto"/>
          <w:sz w:val="18"/>
          <w:szCs w:val="18"/>
        </w:rPr>
        <w:t>s</w:t>
      </w:r>
      <w:r w:rsidR="003D5D29" w:rsidRPr="00236938">
        <w:rPr>
          <w:color w:val="auto"/>
          <w:sz w:val="18"/>
          <w:szCs w:val="18"/>
        </w:rPr>
        <w:t xml:space="preserve"> is </w:t>
      </w:r>
      <w:r w:rsidR="003D5D29" w:rsidRPr="00B33562">
        <w:rPr>
          <w:sz w:val="18"/>
          <w:szCs w:val="18"/>
        </w:rPr>
        <w:t>the Transmission Networ</w:t>
      </w:r>
      <w:r w:rsidR="003D5D29">
        <w:rPr>
          <w:sz w:val="18"/>
          <w:szCs w:val="18"/>
        </w:rPr>
        <w:t xml:space="preserve">k Service Provider in Victoria. </w:t>
      </w:r>
      <w:r w:rsidRPr="00CD4FFD">
        <w:rPr>
          <w:color w:val="auto"/>
          <w:sz w:val="18"/>
          <w:szCs w:val="18"/>
        </w:rPr>
        <w:t>Information provide</w:t>
      </w:r>
      <w:r w:rsidR="00DD52AB">
        <w:rPr>
          <w:color w:val="auto"/>
          <w:sz w:val="18"/>
          <w:szCs w:val="18"/>
        </w:rPr>
        <w:t xml:space="preserve">d by </w:t>
      </w:r>
      <w:r w:rsidRPr="00CD4FFD">
        <w:rPr>
          <w:color w:val="auto"/>
          <w:sz w:val="18"/>
          <w:szCs w:val="18"/>
        </w:rPr>
        <w:t xml:space="preserve">AusNet </w:t>
      </w:r>
      <w:r w:rsidR="00DD52AB">
        <w:rPr>
          <w:color w:val="auto"/>
          <w:sz w:val="18"/>
          <w:szCs w:val="18"/>
        </w:rPr>
        <w:t xml:space="preserve">Services </w:t>
      </w:r>
      <w:r w:rsidR="003D5D29">
        <w:rPr>
          <w:color w:val="auto"/>
          <w:sz w:val="18"/>
          <w:szCs w:val="18"/>
        </w:rPr>
        <w:t>on a without prejudice basis</w:t>
      </w:r>
      <w:r w:rsidRPr="00CD4FFD">
        <w:rPr>
          <w:color w:val="auto"/>
          <w:sz w:val="18"/>
          <w:szCs w:val="18"/>
        </w:rPr>
        <w:t xml:space="preserve"> and nothing in this report is intended to constitute, or may be taken by any person as constituting, an admission of fault, liability, wrongdoing, negligence, bad faith or the like on behalf of AusNet </w:t>
      </w:r>
      <w:r w:rsidR="00DD52AB">
        <w:rPr>
          <w:color w:val="auto"/>
          <w:sz w:val="18"/>
          <w:szCs w:val="18"/>
        </w:rPr>
        <w:t xml:space="preserve">Services </w:t>
      </w:r>
      <w:r w:rsidRPr="00CD4FFD">
        <w:rPr>
          <w:color w:val="auto"/>
          <w:sz w:val="18"/>
          <w:szCs w:val="18"/>
        </w:rPr>
        <w:t>(or its respective associated companies, businesses, partners, directors, officers or employees).</w:t>
      </w:r>
    </w:p>
  </w:footnote>
  <w:footnote w:id="4">
    <w:p w14:paraId="18C77092" w14:textId="77777777" w:rsidR="00A40536" w:rsidRDefault="00A40536" w:rsidP="00A40536">
      <w:pPr>
        <w:pStyle w:val="FootnoteText"/>
        <w:ind w:left="113" w:hanging="113"/>
      </w:pPr>
      <w:r w:rsidRPr="005431C8">
        <w:rPr>
          <w:rStyle w:val="FootnoteReference"/>
          <w:sz w:val="18"/>
          <w:szCs w:val="18"/>
        </w:rPr>
        <w:footnoteRef/>
      </w:r>
      <w:r w:rsidRPr="005431C8">
        <w:rPr>
          <w:sz w:val="18"/>
          <w:szCs w:val="18"/>
        </w:rPr>
        <w:t xml:space="preserve"> </w:t>
      </w:r>
      <w:r>
        <w:rPr>
          <w:color w:val="auto"/>
          <w:sz w:val="18"/>
          <w:szCs w:val="18"/>
        </w:rPr>
        <w:t>NER Clause</w:t>
      </w:r>
      <w:r w:rsidRPr="00EF168A">
        <w:rPr>
          <w:color w:val="auto"/>
          <w:sz w:val="18"/>
          <w:szCs w:val="18"/>
        </w:rPr>
        <w:t xml:space="preserve"> 4.2.3 -</w:t>
      </w:r>
      <w:r>
        <w:rPr>
          <w:color w:val="auto"/>
          <w:sz w:val="18"/>
          <w:szCs w:val="18"/>
        </w:rPr>
        <w:t xml:space="preserve"> </w:t>
      </w:r>
      <w:r w:rsidRPr="00EF168A">
        <w:rPr>
          <w:color w:val="auto"/>
          <w:sz w:val="18"/>
          <w:szCs w:val="18"/>
        </w:rPr>
        <w:t>Credible and non-credible contingency event</w:t>
      </w:r>
      <w:r>
        <w:rPr>
          <w:color w:val="auto"/>
          <w:sz w:val="18"/>
          <w:szCs w:val="18"/>
        </w:rPr>
        <w:t xml:space="preserve">s; </w:t>
      </w:r>
      <w:r>
        <w:rPr>
          <w:rFonts w:cs="Arial"/>
          <w:i/>
          <w:sz w:val="18"/>
          <w:szCs w:val="18"/>
          <w:lang w:eastAsia="en-AU"/>
        </w:rPr>
        <w:t xml:space="preserve">AEMO </w:t>
      </w:r>
      <w:r w:rsidRPr="00B33562">
        <w:rPr>
          <w:rFonts w:cs="Arial"/>
          <w:i/>
          <w:sz w:val="18"/>
          <w:szCs w:val="18"/>
          <w:lang w:eastAsia="en-AU"/>
        </w:rPr>
        <w:t>Power System Security Guidelines,</w:t>
      </w:r>
      <w:r w:rsidRPr="00B33562">
        <w:rPr>
          <w:rFonts w:cs="Arial"/>
          <w:sz w:val="18"/>
          <w:szCs w:val="18"/>
          <w:lang w:eastAsia="en-AU"/>
        </w:rPr>
        <w:t xml:space="preserve"> </w:t>
      </w:r>
      <w:r>
        <w:rPr>
          <w:sz w:val="18"/>
          <w:szCs w:val="18"/>
        </w:rPr>
        <w:t xml:space="preserve">Section 10 - </w:t>
      </w:r>
      <w:r>
        <w:rPr>
          <w:color w:val="auto"/>
          <w:sz w:val="18"/>
          <w:szCs w:val="18"/>
        </w:rPr>
        <w:t>Def</w:t>
      </w:r>
      <w:r w:rsidRPr="00EF168A">
        <w:rPr>
          <w:color w:val="auto"/>
          <w:sz w:val="18"/>
          <w:szCs w:val="18"/>
        </w:rPr>
        <w:t>inition of a</w:t>
      </w:r>
      <w:r>
        <w:rPr>
          <w:color w:val="auto"/>
          <w:sz w:val="18"/>
          <w:szCs w:val="18"/>
        </w:rPr>
        <w:t xml:space="preserve"> non-credible contingency events </w:t>
      </w:r>
    </w:p>
  </w:footnote>
  <w:footnote w:id="5">
    <w:p w14:paraId="1AEE197B" w14:textId="029231F8" w:rsidR="002B3F9D" w:rsidRPr="000D739C" w:rsidRDefault="002B3F9D" w:rsidP="004E4C76">
      <w:pPr>
        <w:pStyle w:val="BodyText"/>
        <w:spacing w:after="0"/>
        <w:ind w:left="113" w:hanging="113"/>
        <w:rPr>
          <w:rFonts w:asciiTheme="minorHAnsi" w:hAnsiTheme="minorHAnsi"/>
        </w:rPr>
      </w:pPr>
      <w:r w:rsidRPr="000D739C">
        <w:rPr>
          <w:rStyle w:val="FootnoteReference"/>
          <w:rFonts w:asciiTheme="minorHAnsi" w:hAnsiTheme="minorHAnsi"/>
          <w:szCs w:val="18"/>
        </w:rPr>
        <w:footnoteRef/>
      </w:r>
      <w:r w:rsidRPr="000D739C">
        <w:rPr>
          <w:rFonts w:asciiTheme="minorHAnsi" w:hAnsiTheme="minorHAnsi"/>
          <w:szCs w:val="18"/>
        </w:rPr>
        <w:t xml:space="preserve"> AEMO is responsible for power system security in the NEM and is required to operate the power system in a secure operating state (NER Clau</w:t>
      </w:r>
      <w:r w:rsidR="004E4C76">
        <w:rPr>
          <w:rFonts w:asciiTheme="minorHAnsi" w:hAnsiTheme="minorHAnsi"/>
          <w:szCs w:val="18"/>
        </w:rPr>
        <w:t>se 4.2.4 (a)). AEMO must</w:t>
      </w:r>
      <w:r w:rsidRPr="000D739C">
        <w:rPr>
          <w:rFonts w:asciiTheme="minorHAnsi" w:hAnsiTheme="minorHAnsi"/>
          <w:szCs w:val="18"/>
        </w:rPr>
        <w:t xml:space="preserve"> ensure that the power system is maintained in, or returned to, a secure operating state following a contingency event.</w:t>
      </w:r>
    </w:p>
  </w:footnote>
  <w:footnote w:id="6">
    <w:p w14:paraId="1C7E04AC" w14:textId="3E61675C" w:rsidR="009477FC" w:rsidRPr="000D739C" w:rsidRDefault="009477FC" w:rsidP="009477FC">
      <w:pPr>
        <w:pStyle w:val="FootnoteText"/>
        <w:ind w:left="113" w:hanging="113"/>
        <w:rPr>
          <w:rFonts w:asciiTheme="minorHAnsi" w:hAnsiTheme="minorHAnsi"/>
          <w:sz w:val="18"/>
          <w:szCs w:val="18"/>
        </w:rPr>
      </w:pPr>
      <w:r w:rsidRPr="000D739C">
        <w:rPr>
          <w:rStyle w:val="FootnoteReference"/>
          <w:rFonts w:asciiTheme="minorHAnsi" w:hAnsiTheme="minorHAnsi"/>
          <w:sz w:val="18"/>
          <w:szCs w:val="18"/>
        </w:rPr>
        <w:footnoteRef/>
      </w:r>
      <w:r w:rsidRPr="000D739C">
        <w:rPr>
          <w:rFonts w:asciiTheme="minorHAnsi" w:hAnsiTheme="minorHAnsi"/>
          <w:sz w:val="18"/>
          <w:szCs w:val="18"/>
        </w:rPr>
        <w:t xml:space="preserve"> </w:t>
      </w:r>
      <w:r w:rsidR="0004098E" w:rsidRPr="0004098E">
        <w:rPr>
          <w:rFonts w:asciiTheme="minorHAnsi" w:eastAsia="Calibri" w:hAnsiTheme="minorHAnsi"/>
          <w:color w:val="auto"/>
          <w:sz w:val="18"/>
          <w:szCs w:val="18"/>
        </w:rPr>
        <w:t>This is within two hours of the event</w:t>
      </w:r>
      <w:r w:rsidR="0004098E">
        <w:rPr>
          <w:rFonts w:asciiTheme="minorHAnsi" w:eastAsia="Calibri" w:hAnsiTheme="minorHAnsi"/>
          <w:color w:val="auto"/>
          <w:sz w:val="18"/>
          <w:szCs w:val="18"/>
        </w:rPr>
        <w:t>.</w:t>
      </w:r>
      <w:r w:rsidR="0004098E" w:rsidRPr="0004098E">
        <w:rPr>
          <w:rFonts w:asciiTheme="minorHAnsi" w:eastAsia="Calibri" w:hAnsiTheme="minorHAnsi"/>
          <w:color w:val="auto"/>
          <w:sz w:val="18"/>
          <w:szCs w:val="18"/>
        </w:rPr>
        <w:t xml:space="preserve"> </w:t>
      </w:r>
      <w:r w:rsidRPr="0004098E">
        <w:rPr>
          <w:rFonts w:asciiTheme="minorHAnsi" w:eastAsia="Calibri" w:hAnsiTheme="minorHAnsi"/>
          <w:color w:val="auto"/>
          <w:sz w:val="18"/>
          <w:szCs w:val="18"/>
        </w:rPr>
        <w:t xml:space="preserve">AEMO is </w:t>
      </w:r>
      <w:r w:rsidRPr="000D739C">
        <w:rPr>
          <w:rFonts w:asciiTheme="minorHAnsi" w:hAnsiTheme="minorHAnsi"/>
          <w:sz w:val="18"/>
          <w:szCs w:val="18"/>
        </w:rPr>
        <w:t>required to notify the Market of a non-credible contingency event within two hours of the event - AEMO,</w:t>
      </w:r>
      <w:r w:rsidRPr="000D739C">
        <w:rPr>
          <w:rFonts w:asciiTheme="minorHAnsi" w:hAnsiTheme="minorHAnsi" w:cs="Arial"/>
          <w:i/>
          <w:sz w:val="18"/>
          <w:szCs w:val="18"/>
          <w:lang w:eastAsia="en-AU"/>
        </w:rPr>
        <w:t xml:space="preserve"> Power System Security Guidelines,</w:t>
      </w:r>
      <w:r w:rsidRPr="000D739C">
        <w:rPr>
          <w:rFonts w:asciiTheme="minorHAnsi" w:hAnsiTheme="minorHAnsi" w:cs="Arial"/>
          <w:sz w:val="18"/>
          <w:szCs w:val="18"/>
          <w:lang w:eastAsia="en-AU"/>
        </w:rPr>
        <w:t xml:space="preserve"> </w:t>
      </w:r>
      <w:r w:rsidRPr="000D739C">
        <w:rPr>
          <w:rFonts w:asciiTheme="minorHAnsi" w:hAnsiTheme="minorHAnsi"/>
          <w:sz w:val="18"/>
          <w:szCs w:val="18"/>
        </w:rPr>
        <w:t>Section 10.3</w:t>
      </w:r>
      <w:r w:rsidR="0004098E">
        <w:rPr>
          <w:rFonts w:asciiTheme="minorHAnsi" w:hAnsiTheme="minorHAnsi"/>
          <w:sz w:val="18"/>
          <w:szCs w:val="18"/>
        </w:rPr>
        <w:t>.</w:t>
      </w:r>
      <w:r w:rsidRPr="000D739C">
        <w:rPr>
          <w:rFonts w:asciiTheme="minorHAnsi" w:hAnsiTheme="minorHAnsi"/>
          <w:sz w:val="18"/>
          <w:szCs w:val="18"/>
        </w:rPr>
        <w:t xml:space="preserve">  </w:t>
      </w:r>
    </w:p>
  </w:footnote>
  <w:footnote w:id="7">
    <w:p w14:paraId="2985FB86" w14:textId="77777777" w:rsidR="009477FC" w:rsidRPr="000D739C" w:rsidRDefault="009477FC" w:rsidP="009477FC">
      <w:pPr>
        <w:pStyle w:val="FootnoteText"/>
        <w:ind w:left="113" w:hanging="113"/>
        <w:rPr>
          <w:rFonts w:asciiTheme="minorHAnsi" w:hAnsiTheme="minorHAnsi"/>
        </w:rPr>
      </w:pPr>
      <w:r w:rsidRPr="000D739C">
        <w:rPr>
          <w:rStyle w:val="FootnoteReference"/>
          <w:rFonts w:asciiTheme="minorHAnsi" w:hAnsiTheme="minorHAnsi"/>
          <w:sz w:val="18"/>
          <w:szCs w:val="18"/>
        </w:rPr>
        <w:footnoteRef/>
      </w:r>
      <w:r w:rsidRPr="000D739C">
        <w:rPr>
          <w:rFonts w:asciiTheme="minorHAnsi" w:hAnsiTheme="minorHAnsi"/>
        </w:rPr>
        <w:t xml:space="preserve"> </w:t>
      </w:r>
      <w:r w:rsidRPr="000D739C">
        <w:rPr>
          <w:rFonts w:asciiTheme="minorHAnsi" w:hAnsiTheme="minorHAnsi"/>
          <w:sz w:val="18"/>
          <w:szCs w:val="18"/>
        </w:rPr>
        <w:t xml:space="preserve">AEMO is required to assess whether or not to reclassify a non credible contingency </w:t>
      </w:r>
      <w:r>
        <w:rPr>
          <w:rFonts w:asciiTheme="minorHAnsi" w:hAnsiTheme="minorHAnsi"/>
          <w:sz w:val="18"/>
          <w:szCs w:val="18"/>
        </w:rPr>
        <w:t xml:space="preserve">event as a credible contingency - </w:t>
      </w:r>
      <w:r w:rsidRPr="000D739C">
        <w:rPr>
          <w:rFonts w:asciiTheme="minorHAnsi" w:hAnsiTheme="minorHAnsi"/>
          <w:sz w:val="18"/>
          <w:szCs w:val="18"/>
        </w:rPr>
        <w:t xml:space="preserve">NER Clause 4.2.3A (c)) </w:t>
      </w:r>
      <w:r>
        <w:rPr>
          <w:rFonts w:asciiTheme="minorHAnsi" w:hAnsiTheme="minorHAnsi"/>
          <w:sz w:val="18"/>
          <w:szCs w:val="18"/>
        </w:rPr>
        <w:t xml:space="preserve">- </w:t>
      </w:r>
      <w:r w:rsidRPr="000D739C">
        <w:rPr>
          <w:rFonts w:asciiTheme="minorHAnsi" w:hAnsiTheme="minorHAnsi"/>
          <w:sz w:val="18"/>
          <w:szCs w:val="18"/>
        </w:rPr>
        <w:t>and to report how re-classification criteria were applied</w:t>
      </w:r>
      <w:r>
        <w:rPr>
          <w:rFonts w:asciiTheme="minorHAnsi" w:hAnsiTheme="minorHAnsi"/>
          <w:sz w:val="18"/>
          <w:szCs w:val="18"/>
        </w:rPr>
        <w:t xml:space="preserve"> -</w:t>
      </w:r>
      <w:r w:rsidRPr="000D739C">
        <w:rPr>
          <w:rFonts w:asciiTheme="minorHAnsi" w:hAnsiTheme="minorHAnsi"/>
          <w:sz w:val="18"/>
          <w:szCs w:val="18"/>
        </w:rPr>
        <w:t xml:space="preserve"> NER Clause 4.8.15 (ca). AEMO has to determine if the condition that caused the non-credible contingency event has been resolved.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2DCC5" w14:textId="77777777" w:rsidR="0057702B" w:rsidRPr="008760A9" w:rsidRDefault="00C74AD2" w:rsidP="0057702B">
    <w:pPr>
      <w:pStyle w:val="Header"/>
      <w:ind w:right="2098"/>
    </w:pPr>
    <w:r w:rsidRPr="008760A9">
      <w:rPr>
        <w:noProof/>
        <w:lang w:eastAsia="en-AU"/>
      </w:rPr>
      <w:drawing>
        <wp:anchor distT="0" distB="0" distL="114300" distR="114300" simplePos="0" relativeHeight="251666432" behindDoc="1" locked="1" layoutInCell="1" allowOverlap="1" wp14:anchorId="451AD635" wp14:editId="31988413">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2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430F980E" wp14:editId="4849320B">
          <wp:extent cx="214101" cy="214101"/>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61147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7456" behindDoc="1" locked="1" layoutInCell="1" allowOverlap="1" wp14:anchorId="3B11AB7C" wp14:editId="2FEC8592">
              <wp:simplePos x="0" y="0"/>
              <wp:positionH relativeFrom="margin">
                <wp:posOffset>0</wp:posOffset>
              </wp:positionH>
              <wp:positionV relativeFrom="page">
                <wp:posOffset>749300</wp:posOffset>
              </wp:positionV>
              <wp:extent cx="4500000" cy="12700"/>
              <wp:effectExtent l="0" t="0" r="0" b="63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7CBF" id="Rectangle 120" o:spid="_x0000_s1026" style="position:absolute;margin-left:0;margin-top:59pt;width:354.35pt;height: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Q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yWpI8VAw3p&#10;M8kmbGcUi0GSaHS+ospn94SxSe8eQX7zzMKmpzp1hwhjr0RDxIpYn/12ITqerrLt+AEawhe7AEmt&#10;Q4tDBCQd2CEN5XgeijoEJilYXuXx40xSrljekBlfENXpskMf3ikYWDRqjkQ+gYv9ow9T6akkkQej&#10;mwdtTHKw224Msr2g/SjelsV1OaP7yzJjY7GFeG1CnCLEcX7j1OOk1RaaI/WLMO0b/R9k9IA/OBtp&#10;12ruv+8EKs7Me0uavSnKMi5ncsqrmzgJ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GAx0H/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420C3" w14:textId="77777777" w:rsidR="0057702B" w:rsidRPr="008760A9" w:rsidRDefault="00C74AD2" w:rsidP="0057702B">
    <w:pPr>
      <w:pStyle w:val="Header"/>
      <w:ind w:right="2098"/>
    </w:pPr>
    <w:r w:rsidRPr="008760A9">
      <w:rPr>
        <w:noProof/>
        <w:lang w:eastAsia="en-AU"/>
      </w:rPr>
      <w:drawing>
        <wp:anchor distT="0" distB="0" distL="114300" distR="114300" simplePos="0" relativeHeight="251664384" behindDoc="1" locked="1" layoutInCell="1" allowOverlap="1" wp14:anchorId="1FCCFD7F" wp14:editId="1625A13E">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2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3CA79287" wp14:editId="03AD1811">
          <wp:extent cx="214101" cy="21410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61147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5408" behindDoc="1" locked="1" layoutInCell="1" allowOverlap="1" wp14:anchorId="2281018B" wp14:editId="4A250245">
              <wp:simplePos x="0" y="0"/>
              <wp:positionH relativeFrom="margin">
                <wp:posOffset>0</wp:posOffset>
              </wp:positionH>
              <wp:positionV relativeFrom="page">
                <wp:posOffset>749300</wp:posOffset>
              </wp:positionV>
              <wp:extent cx="4500000" cy="12700"/>
              <wp:effectExtent l="0" t="0" r="0" b="63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F3DFD" id="Rectangle 110" o:spid="_x0000_s1026" style="position:absolute;margin-left:0;margin-top:59pt;width:354.35pt;height: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r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wK0seKgYb0&#10;mWQTtjOKxSBJNDpfUeWze8LYpHePIL95ZmHTU526Q4SxV6IhYkWsz367EB1PV9l2/AAN4YtdgKTW&#10;ocUhApIO7JCGcjwPRR0CkxQsr/L4cSYpVyxvyIwviOp02aEP7xQMLBo1RyKfwMX+0Yep9FSSyIPR&#10;zYM2JjnYbTcG2V7QfhRvy+K6nNH9ZZmxsdhCvDYhThHiOL9x6nHSagvNkfpFmPaN/g8yesAfnI20&#10;azX333cCFWfmvSXN3hRlGZczOeXVzZIc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gy6xf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E503"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660288" behindDoc="1" locked="1" layoutInCell="1" allowOverlap="1" wp14:anchorId="0818FBF2" wp14:editId="418630F4">
              <wp:simplePos x="0" y="0"/>
              <wp:positionH relativeFrom="page">
                <wp:align>center</wp:align>
              </wp:positionH>
              <wp:positionV relativeFrom="page">
                <wp:posOffset>3096895</wp:posOffset>
              </wp:positionV>
              <wp:extent cx="7567200" cy="176400"/>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AF4B" id="Rectangle 319" o:spid="_x0000_s1026" style="position:absolute;margin-left:0;margin-top:243.85pt;width:595.85pt;height:13.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LFNokQ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659264" behindDoc="0" locked="0" layoutInCell="1" allowOverlap="1" wp14:anchorId="5410E9C4" wp14:editId="27E4D7FA">
              <wp:simplePos x="0" y="0"/>
              <wp:positionH relativeFrom="page">
                <wp:align>center</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018C" id="Rectangle 317" o:spid="_x0000_s1026" style="position:absolute;margin-left:0;margin-top:258pt;width:595.3pt;height:36.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" fillcolor="#e8e4dc" stroked="f" strokeweight="1pt">
              <w10:wrap anchorx="page" anchory="page"/>
            </v:rect>
          </w:pict>
        </mc:Fallback>
      </mc:AlternateContent>
    </w:r>
    <w:r>
      <w:rPr>
        <w:noProof/>
        <w:lang w:eastAsia="en-AU"/>
      </w:rPr>
      <w:drawing>
        <wp:anchor distT="0" distB="0" distL="114300" distR="114300" simplePos="0" relativeHeight="251661312" behindDoc="1" locked="0" layoutInCell="1" allowOverlap="1" wp14:anchorId="113E4826" wp14:editId="1D62815F">
          <wp:simplePos x="863600" y="520700"/>
          <wp:positionH relativeFrom="page">
            <wp:align>center</wp:align>
          </wp:positionH>
          <wp:positionV relativeFrom="page">
            <wp:posOffset>381635</wp:posOffset>
          </wp:positionV>
          <wp:extent cx="7675200" cy="2728800"/>
          <wp:effectExtent l="0" t="0" r="254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A929D" w14:textId="77777777" w:rsidR="00804765" w:rsidRPr="008760A9" w:rsidRDefault="00804765" w:rsidP="0057702B">
    <w:pPr>
      <w:pStyle w:val="Header"/>
      <w:ind w:right="2098"/>
    </w:pPr>
    <w:r w:rsidRPr="008760A9">
      <w:rPr>
        <w:noProof/>
        <w:lang w:eastAsia="en-AU"/>
      </w:rPr>
      <w:drawing>
        <wp:anchor distT="0" distB="0" distL="114300" distR="114300" simplePos="0" relativeHeight="251713536" behindDoc="1" locked="1" layoutInCell="1" allowOverlap="1" wp14:anchorId="48C8F268" wp14:editId="6008659B">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1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3D2EE5BE" wp14:editId="4B307C38">
          <wp:extent cx="214101" cy="214101"/>
          <wp:effectExtent l="0" t="0" r="0" b="0"/>
          <wp:docPr id="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fldChar w:fldCharType="begin"/>
    </w:r>
    <w:r>
      <w:instrText xml:space="preserve"> DOCPROPERTY  PROJECT  \* MERGEFORMAT </w:instrText>
    </w:r>
    <w:r>
      <w:fldChar w:fldCharType="separate"/>
    </w:r>
    <w:r w:rsidR="00611476">
      <w:rPr>
        <w:b/>
        <w:bCs/>
        <w:lang w:val="en-US"/>
      </w:rPr>
      <w:t>Error! Unknown document property name.</w:t>
    </w:r>
    <w:r>
      <w:fldChar w:fldCharType="end"/>
    </w:r>
    <w:r w:rsidRPr="008760A9">
      <w:rPr>
        <w:noProof/>
        <w:lang w:eastAsia="en-AU"/>
      </w:rPr>
      <mc:AlternateContent>
        <mc:Choice Requires="wps">
          <w:drawing>
            <wp:anchor distT="0" distB="0" distL="114300" distR="114300" simplePos="0" relativeHeight="251714560" behindDoc="1" locked="1" layoutInCell="1" allowOverlap="1" wp14:anchorId="1E1A5427" wp14:editId="731B0D8B">
              <wp:simplePos x="0" y="0"/>
              <wp:positionH relativeFrom="margin">
                <wp:posOffset>0</wp:posOffset>
              </wp:positionH>
              <wp:positionV relativeFrom="page">
                <wp:posOffset>749300</wp:posOffset>
              </wp:positionV>
              <wp:extent cx="4500000" cy="12700"/>
              <wp:effectExtent l="0" t="0" r="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C47D5" id="Rectangle 20" o:spid="_x0000_s1026" style="position:absolute;margin-left:0;margin-top:59pt;width:354.35pt;height: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Ir/QEAAOc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" fillcolor="#1e4164" stroked="f">
              <w10:wrap anchorx="margin" anchory="page"/>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635DD" w14:textId="0B743AC6" w:rsidR="00804765" w:rsidRPr="008760A9" w:rsidRDefault="00804765" w:rsidP="0057702B">
    <w:pPr>
      <w:pStyle w:val="Header"/>
      <w:ind w:right="2098"/>
    </w:pPr>
    <w:r w:rsidRPr="008760A9">
      <w:rPr>
        <w:noProof/>
        <w:lang w:eastAsia="en-AU"/>
      </w:rPr>
      <w:drawing>
        <wp:anchor distT="0" distB="0" distL="114300" distR="114300" simplePos="0" relativeHeight="251711488" behindDoc="1" locked="1" layoutInCell="1" allowOverlap="1" wp14:anchorId="6FE3823B" wp14:editId="060811A4">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1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7E996BF5" wp14:editId="5ECF9CB9">
          <wp:extent cx="214101" cy="214101"/>
          <wp:effectExtent l="0" t="0" r="0" b="0"/>
          <wp:docPr id="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sdt>
      <w:sdtPr>
        <w:rPr>
          <w:rFonts w:asciiTheme="minorHAnsi" w:hAnsiTheme="minorHAnsi"/>
          <w:caps w:val="0"/>
          <w:sz w:val="18"/>
          <w:szCs w:val="18"/>
        </w:rPr>
        <w:alias w:val="Title"/>
        <w:tag w:val=""/>
        <w:id w:val="-1731298576"/>
        <w:placeholder>
          <w:docPart w:val="6F026F29DF9848A981F3CDFB0095A702"/>
        </w:placeholder>
        <w:dataBinding w:prefixMappings="xmlns:ns0='http://purl.org/dc/elements/1.1/' xmlns:ns1='http://schemas.openxmlformats.org/package/2006/metadata/core-properties' " w:xpath="/ns1:coreProperties[1]/ns0:title[1]" w:storeItemID="{6C3C8BC8-F283-45AE-878A-BAB7291924A1}"/>
        <w:text/>
      </w:sdtPr>
      <w:sdtEndPr/>
      <w:sdtContent>
        <w:r w:rsidR="004D642F" w:rsidRPr="00827408">
          <w:rPr>
            <w:rFonts w:asciiTheme="minorHAnsi" w:hAnsiTheme="minorHAnsi"/>
            <w:caps w:val="0"/>
            <w:sz w:val="18"/>
            <w:szCs w:val="18"/>
          </w:rPr>
          <w:t>Trip of Keilor No.1 220 kV busbar on 16 September 2014</w:t>
        </w:r>
      </w:sdtContent>
    </w:sdt>
    <w:r w:rsidRPr="00827408">
      <w:rPr>
        <w:caps w:val="0"/>
        <w:noProof/>
        <w:lang w:eastAsia="en-AU"/>
      </w:rPr>
      <mc:AlternateContent>
        <mc:Choice Requires="wps">
          <w:drawing>
            <wp:anchor distT="0" distB="0" distL="114300" distR="114300" simplePos="0" relativeHeight="251712512" behindDoc="1" locked="1" layoutInCell="1" allowOverlap="1" wp14:anchorId="5DBC55D3" wp14:editId="1D3559B8">
              <wp:simplePos x="0" y="0"/>
              <wp:positionH relativeFrom="margin">
                <wp:posOffset>0</wp:posOffset>
              </wp:positionH>
              <wp:positionV relativeFrom="page">
                <wp:posOffset>749300</wp:posOffset>
              </wp:positionV>
              <wp:extent cx="4500000" cy="12700"/>
              <wp:effectExtent l="0" t="0" r="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9610C" id="Rectangle 17" o:spid="_x0000_s1026" style="position:absolute;margin-left:0;margin-top:59pt;width:354.35pt;height:1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6B6Yf4BAADn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r>
      <w:t xml:space="preserve"> </w:t>
    </w:r>
    <w:bookmarkStart w:id="4" w:name="_GoBack"/>
    <w:bookmarkEnd w:id="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141C8" w14:textId="77777777" w:rsidR="00804765" w:rsidRPr="00D34E41" w:rsidRDefault="00804765" w:rsidP="0057702B">
    <w:pPr>
      <w:pStyle w:val="Header"/>
    </w:pPr>
    <w:r w:rsidRPr="003F7E5C">
      <w:rPr>
        <w:noProof/>
        <w:lang w:eastAsia="en-AU"/>
      </w:rPr>
      <mc:AlternateContent>
        <mc:Choice Requires="wps">
          <w:drawing>
            <wp:anchor distT="0" distB="0" distL="114300" distR="114300" simplePos="0" relativeHeight="251718656" behindDoc="1" locked="1" layoutInCell="1" allowOverlap="1" wp14:anchorId="404F1F5F" wp14:editId="36736604">
              <wp:simplePos x="0" y="0"/>
              <wp:positionH relativeFrom="page">
                <wp:align>center</wp:align>
              </wp:positionH>
              <wp:positionV relativeFrom="page">
                <wp:posOffset>3096895</wp:posOffset>
              </wp:positionV>
              <wp:extent cx="7567200" cy="176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DAF9" id="Rectangle 12" o:spid="_x0000_s1026" style="position:absolute;margin-left:0;margin-top:243.85pt;width:595.85pt;height:13.9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17632" behindDoc="0" locked="0" layoutInCell="1" allowOverlap="1" wp14:anchorId="041D6D84" wp14:editId="77FF0E0F">
              <wp:simplePos x="0" y="0"/>
              <wp:positionH relativeFrom="page">
                <wp:align>center</wp:align>
              </wp:positionH>
              <wp:positionV relativeFrom="page">
                <wp:posOffset>3276600</wp:posOffset>
              </wp:positionV>
              <wp:extent cx="7560000" cy="464400"/>
              <wp:effectExtent l="0" t="0" r="3175" b="0"/>
              <wp:wrapNone/>
              <wp:docPr id="13" name="Rectangle 13"/>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22BFC" id="Rectangle 13" o:spid="_x0000_s1026" style="position:absolute;margin-left:0;margin-top:258pt;width:595.3pt;height:36.55pt;z-index:251717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" fillcolor="#e8e4dc" stroked="f" strokeweight="1pt">
              <w10:wrap anchorx="page" anchory="page"/>
            </v:rect>
          </w:pict>
        </mc:Fallback>
      </mc:AlternateContent>
    </w:r>
    <w:r>
      <w:rPr>
        <w:noProof/>
        <w:lang w:eastAsia="en-AU"/>
      </w:rPr>
      <w:drawing>
        <wp:anchor distT="0" distB="0" distL="114300" distR="114300" simplePos="0" relativeHeight="251719680" behindDoc="1" locked="0" layoutInCell="1" allowOverlap="1" wp14:anchorId="0ECB3CA1" wp14:editId="25E1A49D">
          <wp:simplePos x="863600" y="520700"/>
          <wp:positionH relativeFrom="page">
            <wp:align>center</wp:align>
          </wp:positionH>
          <wp:positionV relativeFrom="page">
            <wp:posOffset>381635</wp:posOffset>
          </wp:positionV>
          <wp:extent cx="7675200" cy="2728800"/>
          <wp:effectExtent l="0" t="0" r="2540" b="0"/>
          <wp:wrapNone/>
          <wp:docPr id="716" name="Pictur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1A7B" w14:textId="77777777" w:rsidR="0057702B" w:rsidRPr="008760A9" w:rsidRDefault="00C74AD2" w:rsidP="0057702B">
    <w:pPr>
      <w:pStyle w:val="Header"/>
      <w:ind w:right="2098"/>
    </w:pPr>
    <w:r w:rsidRPr="008760A9">
      <w:rPr>
        <w:noProof/>
        <w:lang w:eastAsia="en-AU"/>
      </w:rPr>
      <w:drawing>
        <wp:anchor distT="0" distB="0" distL="114300" distR="114300" simplePos="0" relativeHeight="251684864" behindDoc="1" locked="1" layoutInCell="1" allowOverlap="1" wp14:anchorId="6BA081BC" wp14:editId="079DF3B3">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1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519ACACE" wp14:editId="3A632431">
          <wp:extent cx="214101" cy="214101"/>
          <wp:effectExtent l="0" t="0" r="0" b="0"/>
          <wp:docPr id="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611476">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85888" behindDoc="1" locked="1" layoutInCell="1" allowOverlap="1" wp14:anchorId="08704019" wp14:editId="5557BFD2">
              <wp:simplePos x="0" y="0"/>
              <wp:positionH relativeFrom="margin">
                <wp:posOffset>0</wp:posOffset>
              </wp:positionH>
              <wp:positionV relativeFrom="page">
                <wp:posOffset>749300</wp:posOffset>
              </wp:positionV>
              <wp:extent cx="4500000" cy="12700"/>
              <wp:effectExtent l="0" t="0" r="0" b="635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F399" id="Rectangle 318" o:spid="_x0000_s1026" style="position:absolute;margin-left:0;margin-top:59pt;width:354.35pt;height: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" fillcolor="#1e4164" stroked="f">
              <w10:wrap anchorx="margin" anchory="page"/>
              <w10:anchorlock/>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EB8BC"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704320" behindDoc="1" locked="1" layoutInCell="1" allowOverlap="1" wp14:anchorId="2C03E449" wp14:editId="2C5986C2">
              <wp:simplePos x="0" y="0"/>
              <wp:positionH relativeFrom="page">
                <wp:align>center</wp:align>
              </wp:positionH>
              <wp:positionV relativeFrom="page">
                <wp:posOffset>3096895</wp:posOffset>
              </wp:positionV>
              <wp:extent cx="7567200" cy="1764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11617" id="Rectangle 309" o:spid="_x0000_s1026" style="position:absolute;margin-left:0;margin-top:243.85pt;width:595.85pt;height:13.9pt;z-index:-2516121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DGmPIw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03296" behindDoc="0" locked="0" layoutInCell="1" allowOverlap="1" wp14:anchorId="019389D6" wp14:editId="141B838D">
              <wp:simplePos x="0" y="0"/>
              <wp:positionH relativeFrom="page">
                <wp:align>center</wp:align>
              </wp:positionH>
              <wp:positionV relativeFrom="page">
                <wp:posOffset>3276600</wp:posOffset>
              </wp:positionV>
              <wp:extent cx="7560000" cy="464400"/>
              <wp:effectExtent l="0" t="0" r="3175" b="0"/>
              <wp:wrapNone/>
              <wp:docPr id="310" name="Rectangle 310"/>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D2BD" id="Rectangle 310" o:spid="_x0000_s1026" style="position:absolute;margin-left:0;margin-top:258pt;width:595.3pt;height:36.5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ynlA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" fillcolor="#e8e4dc" stroked="f" strokeweight="1pt">
              <w10:wrap anchorx="page" anchory="page"/>
            </v:rect>
          </w:pict>
        </mc:Fallback>
      </mc:AlternateContent>
    </w:r>
    <w:r>
      <w:rPr>
        <w:noProof/>
        <w:lang w:eastAsia="en-AU"/>
      </w:rPr>
      <w:drawing>
        <wp:anchor distT="0" distB="0" distL="114300" distR="114300" simplePos="0" relativeHeight="251706368" behindDoc="1" locked="0" layoutInCell="1" allowOverlap="1" wp14:anchorId="7E928386" wp14:editId="55CCA613">
          <wp:simplePos x="863600" y="520700"/>
          <wp:positionH relativeFrom="page">
            <wp:align>center</wp:align>
          </wp:positionH>
          <wp:positionV relativeFrom="page">
            <wp:posOffset>381635</wp:posOffset>
          </wp:positionV>
          <wp:extent cx="7675200" cy="2728800"/>
          <wp:effectExtent l="0" t="0" r="2540" b="0"/>
          <wp:wrapNone/>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0588E"/>
    <w:multiLevelType w:val="hybridMultilevel"/>
    <w:tmpl w:val="33DE3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C63564"/>
    <w:multiLevelType w:val="multilevel"/>
    <w:tmpl w:val="111014F4"/>
    <w:name w:val="Head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
    <w:nsid w:val="14FC31CB"/>
    <w:multiLevelType w:val="multilevel"/>
    <w:tmpl w:val="2730A7F0"/>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3"/>
      </w:pPr>
      <w:rPr>
        <w:rFonts w:ascii="Symbol" w:hAnsi="Symbol" w:hint="default"/>
      </w:rPr>
    </w:lvl>
    <w:lvl w:ilvl="2">
      <w:start w:val="1"/>
      <w:numFmt w:val="bullet"/>
      <w:pStyle w:val="ListBullet3"/>
      <w:lvlText w:val=""/>
      <w:lvlJc w:val="left"/>
      <w:pPr>
        <w:ind w:left="993" w:hanging="283"/>
      </w:pPr>
      <w:rPr>
        <w:rFonts w:ascii="Symbol" w:hAnsi="Symbo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3">
    <w:nsid w:val="15A767EC"/>
    <w:multiLevelType w:val="hybridMultilevel"/>
    <w:tmpl w:val="06729B94"/>
    <w:lvl w:ilvl="0" w:tplc="9FE22B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7F7ACE"/>
    <w:multiLevelType w:val="hybridMultilevel"/>
    <w:tmpl w:val="0F1C0882"/>
    <w:lvl w:ilvl="0" w:tplc="E548A1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546305D"/>
    <w:multiLevelType w:val="hybridMultilevel"/>
    <w:tmpl w:val="F23691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7B2622"/>
    <w:multiLevelType w:val="hybridMultilevel"/>
    <w:tmpl w:val="3154B3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FF3F12"/>
    <w:multiLevelType w:val="multilevel"/>
    <w:tmpl w:val="7BFCDA5A"/>
    <w:name w:val="List Number List"/>
    <w:lvl w:ilvl="0">
      <w:start w:val="1"/>
      <w:numFmt w:val="lowerLetter"/>
      <w:pStyle w:val="ListNumber"/>
      <w:lvlText w:val="%1)"/>
      <w:lvlJc w:val="left"/>
      <w:pPr>
        <w:ind w:left="425" w:hanging="283"/>
      </w:pPr>
      <w:rPr>
        <w:rFonts w:hint="default"/>
      </w:rPr>
    </w:lvl>
    <w:lvl w:ilvl="1">
      <w:start w:val="1"/>
      <w:numFmt w:val="lowerRoman"/>
      <w:lvlText w:val="%2."/>
      <w:lvlJc w:val="left"/>
      <w:pPr>
        <w:ind w:left="709" w:hanging="283"/>
      </w:pPr>
      <w:rPr>
        <w:rFonts w:hint="default"/>
      </w:rPr>
    </w:lvl>
    <w:lvl w:ilvl="2">
      <w:start w:val="1"/>
      <w:numFmt w:val="lowerRoman"/>
      <w:lvlText w:val="%3)"/>
      <w:lvlJc w:val="left"/>
      <w:pPr>
        <w:ind w:left="993" w:hanging="283"/>
      </w:pPr>
      <w:rPr>
        <w:rFonts w:hint="default"/>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8">
    <w:nsid w:val="36010FAB"/>
    <w:multiLevelType w:val="hybridMultilevel"/>
    <w:tmpl w:val="894838DA"/>
    <w:lvl w:ilvl="0" w:tplc="F35CBA52">
      <w:start w:val="1"/>
      <w:numFmt w:val="bullet"/>
      <w:lvlText w:val=""/>
      <w:lvlJc w:val="left"/>
      <w:pPr>
        <w:tabs>
          <w:tab w:val="num" w:pos="714"/>
        </w:tabs>
        <w:ind w:left="714" w:hanging="3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5DE13DF"/>
    <w:multiLevelType w:val="hybridMultilevel"/>
    <w:tmpl w:val="E1E81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8"/>
  </w:num>
  <w:num w:numId="5">
    <w:abstractNumId w:val="6"/>
  </w:num>
  <w:num w:numId="6">
    <w:abstractNumId w:val="0"/>
  </w:num>
  <w:num w:numId="7">
    <w:abstractNumId w:val="3"/>
  </w:num>
  <w:num w:numId="8">
    <w:abstractNumId w:val="2"/>
  </w:num>
  <w:num w:numId="9">
    <w:abstractNumId w:val="1"/>
  </w:num>
  <w:num w:numId="10">
    <w:abstractNumId w:val="5"/>
  </w:num>
  <w:num w:numId="11">
    <w:abstractNumId w:val="9"/>
  </w:num>
  <w:num w:numId="12">
    <w:abstractNumId w:val="1"/>
  </w:num>
  <w:num w:numId="13">
    <w:abstractNumId w:val="1"/>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8E"/>
    <w:rsid w:val="00022F86"/>
    <w:rsid w:val="0003198B"/>
    <w:rsid w:val="0004098E"/>
    <w:rsid w:val="00041ACD"/>
    <w:rsid w:val="00060723"/>
    <w:rsid w:val="000B66B4"/>
    <w:rsid w:val="000D739C"/>
    <w:rsid w:val="000E7E3E"/>
    <w:rsid w:val="000F762F"/>
    <w:rsid w:val="00127EF3"/>
    <w:rsid w:val="00172231"/>
    <w:rsid w:val="001B5E67"/>
    <w:rsid w:val="0020552D"/>
    <w:rsid w:val="002105BA"/>
    <w:rsid w:val="00210A54"/>
    <w:rsid w:val="0022333F"/>
    <w:rsid w:val="00224717"/>
    <w:rsid w:val="00236938"/>
    <w:rsid w:val="002479D2"/>
    <w:rsid w:val="00292F12"/>
    <w:rsid w:val="002B3F9D"/>
    <w:rsid w:val="002B62A8"/>
    <w:rsid w:val="002F475F"/>
    <w:rsid w:val="003358F2"/>
    <w:rsid w:val="003376BA"/>
    <w:rsid w:val="00370D8B"/>
    <w:rsid w:val="00372D8B"/>
    <w:rsid w:val="003950AF"/>
    <w:rsid w:val="003B64E6"/>
    <w:rsid w:val="003C7B16"/>
    <w:rsid w:val="003D5D29"/>
    <w:rsid w:val="003D6081"/>
    <w:rsid w:val="00453F5F"/>
    <w:rsid w:val="00471060"/>
    <w:rsid w:val="00474BFB"/>
    <w:rsid w:val="00497CCA"/>
    <w:rsid w:val="004A27DB"/>
    <w:rsid w:val="004D5383"/>
    <w:rsid w:val="004D642F"/>
    <w:rsid w:val="004E0781"/>
    <w:rsid w:val="004E4C76"/>
    <w:rsid w:val="005431C8"/>
    <w:rsid w:val="00546EDB"/>
    <w:rsid w:val="005624E5"/>
    <w:rsid w:val="00573225"/>
    <w:rsid w:val="005B121D"/>
    <w:rsid w:val="005B1FCD"/>
    <w:rsid w:val="005B2B51"/>
    <w:rsid w:val="005E7F7F"/>
    <w:rsid w:val="005F42F9"/>
    <w:rsid w:val="005F58E9"/>
    <w:rsid w:val="00611476"/>
    <w:rsid w:val="006512FD"/>
    <w:rsid w:val="00660814"/>
    <w:rsid w:val="00673F71"/>
    <w:rsid w:val="006B4D4E"/>
    <w:rsid w:val="006D5BB6"/>
    <w:rsid w:val="00721055"/>
    <w:rsid w:val="007602F2"/>
    <w:rsid w:val="007D6CAA"/>
    <w:rsid w:val="00800798"/>
    <w:rsid w:val="00804765"/>
    <w:rsid w:val="0082176B"/>
    <w:rsid w:val="00827408"/>
    <w:rsid w:val="008850CD"/>
    <w:rsid w:val="008855AF"/>
    <w:rsid w:val="008B10D1"/>
    <w:rsid w:val="008B4735"/>
    <w:rsid w:val="008F2FE5"/>
    <w:rsid w:val="00906D69"/>
    <w:rsid w:val="00942995"/>
    <w:rsid w:val="009477FC"/>
    <w:rsid w:val="00975553"/>
    <w:rsid w:val="0098608A"/>
    <w:rsid w:val="00987155"/>
    <w:rsid w:val="009A3D67"/>
    <w:rsid w:val="009C232C"/>
    <w:rsid w:val="009D786A"/>
    <w:rsid w:val="00A33529"/>
    <w:rsid w:val="00A40536"/>
    <w:rsid w:val="00A47741"/>
    <w:rsid w:val="00A60C8E"/>
    <w:rsid w:val="00A63251"/>
    <w:rsid w:val="00A662E4"/>
    <w:rsid w:val="00A838FC"/>
    <w:rsid w:val="00A879DD"/>
    <w:rsid w:val="00AF1F8E"/>
    <w:rsid w:val="00AF4B8B"/>
    <w:rsid w:val="00AF5CE1"/>
    <w:rsid w:val="00B02921"/>
    <w:rsid w:val="00B070AB"/>
    <w:rsid w:val="00B12B05"/>
    <w:rsid w:val="00B25161"/>
    <w:rsid w:val="00B51132"/>
    <w:rsid w:val="00B55B59"/>
    <w:rsid w:val="00B642D2"/>
    <w:rsid w:val="00BE2C5C"/>
    <w:rsid w:val="00C6648C"/>
    <w:rsid w:val="00C74AD2"/>
    <w:rsid w:val="00C94D12"/>
    <w:rsid w:val="00CD47F5"/>
    <w:rsid w:val="00CD4FDC"/>
    <w:rsid w:val="00CF1BD4"/>
    <w:rsid w:val="00D63969"/>
    <w:rsid w:val="00DD52AB"/>
    <w:rsid w:val="00E26921"/>
    <w:rsid w:val="00E41DB8"/>
    <w:rsid w:val="00E57CC1"/>
    <w:rsid w:val="00E75000"/>
    <w:rsid w:val="00E90B89"/>
    <w:rsid w:val="00EA4FC1"/>
    <w:rsid w:val="00F04A2E"/>
    <w:rsid w:val="00F07864"/>
    <w:rsid w:val="00F378C5"/>
    <w:rsid w:val="00F41B08"/>
    <w:rsid w:val="00FA7709"/>
    <w:rsid w:val="00FE45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DB3515"/>
  <w15:chartTrackingRefBased/>
  <w15:docId w15:val="{5C3E00D9-CD70-4CD1-9834-176E5C04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AF1F8E"/>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9"/>
    <w:qFormat/>
    <w:rsid w:val="002B3F9D"/>
    <w:pPr>
      <w:keepNext/>
      <w:keepLines/>
      <w:numPr>
        <w:numId w:val="2"/>
      </w:numPr>
      <w:spacing w:before="227" w:after="284"/>
      <w:jc w:val="left"/>
      <w:outlineLvl w:val="0"/>
    </w:pPr>
    <w:rPr>
      <w:rFonts w:asciiTheme="majorHAnsi" w:eastAsiaTheme="majorEastAsia" w:hAnsiTheme="majorHAnsi" w:cstheme="majorHAnsi"/>
      <w:bCs/>
      <w:caps/>
      <w:color w:val="F47321"/>
      <w:sz w:val="36"/>
      <w:szCs w:val="28"/>
    </w:rPr>
  </w:style>
  <w:style w:type="paragraph" w:styleId="Heading2">
    <w:name w:val="heading 2"/>
    <w:basedOn w:val="Normal"/>
    <w:next w:val="BodyText"/>
    <w:link w:val="Heading2Char"/>
    <w:uiPriority w:val="9"/>
    <w:qFormat/>
    <w:rsid w:val="00AF1F8E"/>
    <w:pPr>
      <w:keepNext/>
      <w:keepLines/>
      <w:numPr>
        <w:ilvl w:val="1"/>
        <w:numId w:val="2"/>
      </w:numPr>
      <w:spacing w:before="340" w:after="113" w:line="360" w:lineRule="atLeast"/>
      <w:ind w:right="567"/>
      <w:jc w:val="left"/>
      <w:outlineLvl w:val="1"/>
    </w:pPr>
    <w:rPr>
      <w:rFonts w:asciiTheme="majorHAnsi" w:eastAsiaTheme="majorEastAsia" w:hAnsiTheme="majorHAnsi" w:cstheme="majorBidi"/>
      <w:b/>
      <w:bCs/>
      <w:color w:val="F47321"/>
      <w:sz w:val="30"/>
      <w:szCs w:val="26"/>
    </w:rPr>
  </w:style>
  <w:style w:type="paragraph" w:styleId="Heading3">
    <w:name w:val="heading 3"/>
    <w:basedOn w:val="Normal"/>
    <w:next w:val="BodyText"/>
    <w:link w:val="Heading3Char"/>
    <w:uiPriority w:val="9"/>
    <w:qFormat/>
    <w:rsid w:val="00AF1F8E"/>
    <w:pPr>
      <w:keepNext/>
      <w:keepLines/>
      <w:numPr>
        <w:ilvl w:val="2"/>
        <w:numId w:val="2"/>
      </w:numPr>
      <w:spacing w:before="170" w:after="57" w:line="259" w:lineRule="atLeast"/>
      <w:jc w:val="left"/>
      <w:outlineLvl w:val="2"/>
    </w:pPr>
    <w:rPr>
      <w:rFonts w:asciiTheme="majorHAnsi" w:eastAsiaTheme="majorEastAsia" w:hAnsiTheme="majorHAnsi" w:cstheme="majorBidi"/>
      <w:b/>
      <w:bCs/>
      <w:color w:val="F47321"/>
      <w:sz w:val="22"/>
    </w:rPr>
  </w:style>
  <w:style w:type="paragraph" w:styleId="Heading4">
    <w:name w:val="heading 4"/>
    <w:basedOn w:val="Normal"/>
    <w:next w:val="BodyText"/>
    <w:link w:val="Heading4Char"/>
    <w:uiPriority w:val="9"/>
    <w:unhideWhenUsed/>
    <w:qFormat/>
    <w:rsid w:val="00AF1F8E"/>
    <w:pPr>
      <w:keepNext/>
      <w:keepLines/>
      <w:numPr>
        <w:ilvl w:val="3"/>
        <w:numId w:val="2"/>
      </w:numPr>
      <w:spacing w:before="113" w:after="57" w:line="288" w:lineRule="auto"/>
      <w:jc w:val="left"/>
      <w:outlineLvl w:val="3"/>
    </w:pPr>
    <w:rPr>
      <w:rFonts w:asciiTheme="majorHAnsi" w:eastAsiaTheme="majorEastAsia" w:hAnsiTheme="majorHAnsi" w:cstheme="majorBidi"/>
      <w:b/>
      <w:bCs/>
      <w:iCs/>
      <w:color w:val="9486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EMO"/>
    <w:basedOn w:val="TableNormal"/>
    <w:rsid w:val="00AF1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2">
    <w:name w:val="Grid Table 4 Accent 2"/>
    <w:basedOn w:val="TableNormal"/>
    <w:uiPriority w:val="49"/>
    <w:rsid w:val="00AF1F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370D8B"/>
    <w:rPr>
      <w:rFonts w:asciiTheme="majorHAnsi" w:eastAsiaTheme="majorEastAsia" w:hAnsiTheme="majorHAnsi" w:cstheme="majorHAnsi"/>
      <w:bCs/>
      <w:caps/>
      <w:color w:val="F47321"/>
      <w:sz w:val="36"/>
      <w:szCs w:val="28"/>
    </w:rPr>
  </w:style>
  <w:style w:type="character" w:customStyle="1" w:styleId="Heading2Char">
    <w:name w:val="Heading 2 Char"/>
    <w:basedOn w:val="DefaultParagraphFont"/>
    <w:link w:val="Heading2"/>
    <w:uiPriority w:val="9"/>
    <w:rsid w:val="00AF1F8E"/>
    <w:rPr>
      <w:rFonts w:asciiTheme="majorHAnsi" w:eastAsiaTheme="majorEastAsia" w:hAnsiTheme="majorHAnsi" w:cstheme="majorBidi"/>
      <w:b/>
      <w:bCs/>
      <w:color w:val="F47321"/>
      <w:sz w:val="30"/>
      <w:szCs w:val="26"/>
    </w:rPr>
  </w:style>
  <w:style w:type="character" w:customStyle="1" w:styleId="Heading3Char">
    <w:name w:val="Heading 3 Char"/>
    <w:basedOn w:val="DefaultParagraphFont"/>
    <w:link w:val="Heading3"/>
    <w:uiPriority w:val="9"/>
    <w:rsid w:val="00AF1F8E"/>
    <w:rPr>
      <w:rFonts w:asciiTheme="majorHAnsi" w:eastAsiaTheme="majorEastAsia" w:hAnsiTheme="majorHAnsi" w:cstheme="majorBidi"/>
      <w:b/>
      <w:bCs/>
      <w:color w:val="F47321"/>
      <w:szCs w:val="24"/>
    </w:rPr>
  </w:style>
  <w:style w:type="character" w:customStyle="1" w:styleId="Heading4Char">
    <w:name w:val="Heading 4 Char"/>
    <w:basedOn w:val="DefaultParagraphFont"/>
    <w:link w:val="Heading4"/>
    <w:uiPriority w:val="9"/>
    <w:rsid w:val="00AF1F8E"/>
    <w:rPr>
      <w:rFonts w:asciiTheme="majorHAnsi" w:eastAsiaTheme="majorEastAsia" w:hAnsiTheme="majorHAnsi" w:cstheme="majorBidi"/>
      <w:b/>
      <w:bCs/>
      <w:iCs/>
      <w:color w:val="948671"/>
      <w:sz w:val="20"/>
      <w:szCs w:val="24"/>
    </w:rPr>
  </w:style>
  <w:style w:type="paragraph" w:styleId="ListBullet">
    <w:name w:val="List Bullet"/>
    <w:basedOn w:val="BodyText"/>
    <w:uiPriority w:val="99"/>
    <w:qFormat/>
    <w:rsid w:val="00AF1F8E"/>
    <w:pPr>
      <w:numPr>
        <w:numId w:val="1"/>
      </w:numPr>
      <w:tabs>
        <w:tab w:val="left" w:pos="425"/>
      </w:tabs>
      <w:spacing w:after="85"/>
    </w:pPr>
  </w:style>
  <w:style w:type="paragraph" w:styleId="ListBullet2">
    <w:name w:val="List Bullet 2"/>
    <w:basedOn w:val="Normal"/>
    <w:uiPriority w:val="99"/>
    <w:qFormat/>
    <w:rsid w:val="00AF1F8E"/>
    <w:pPr>
      <w:numPr>
        <w:ilvl w:val="1"/>
        <w:numId w:val="1"/>
      </w:numPr>
      <w:tabs>
        <w:tab w:val="left" w:pos="709"/>
      </w:tabs>
      <w:spacing w:after="85" w:line="240" w:lineRule="atLeast"/>
    </w:pPr>
    <w:rPr>
      <w:sz w:val="18"/>
    </w:rPr>
  </w:style>
  <w:style w:type="paragraph" w:styleId="Title">
    <w:name w:val="Title"/>
    <w:basedOn w:val="Normal"/>
    <w:next w:val="Normal"/>
    <w:link w:val="TitleChar"/>
    <w:uiPriority w:val="10"/>
    <w:qFormat/>
    <w:rsid w:val="00AF1F8E"/>
    <w:pPr>
      <w:spacing w:before="1920" w:after="480" w:line="240" w:lineRule="auto"/>
      <w:jc w:val="left"/>
    </w:pPr>
    <w:rPr>
      <w:rFonts w:eastAsia="Times New Roman"/>
      <w:caps/>
      <w:color w:val="70AD47" w:themeColor="accent6"/>
      <w:sz w:val="48"/>
      <w:szCs w:val="20"/>
    </w:rPr>
  </w:style>
  <w:style w:type="character" w:customStyle="1" w:styleId="TitleChar">
    <w:name w:val="Title Char"/>
    <w:basedOn w:val="DefaultParagraphFont"/>
    <w:link w:val="Title"/>
    <w:uiPriority w:val="10"/>
    <w:rsid w:val="00AF1F8E"/>
    <w:rPr>
      <w:rFonts w:ascii="Arial" w:eastAsia="Times New Roman" w:hAnsi="Arial" w:cs="Times New Roman"/>
      <w:caps/>
      <w:color w:val="70AD47" w:themeColor="accent6"/>
      <w:sz w:val="48"/>
      <w:szCs w:val="20"/>
    </w:rPr>
  </w:style>
  <w:style w:type="paragraph" w:styleId="Caption">
    <w:name w:val="caption"/>
    <w:basedOn w:val="Normal"/>
    <w:next w:val="Normal"/>
    <w:uiPriority w:val="35"/>
    <w:qFormat/>
    <w:rsid w:val="00AF1F8E"/>
    <w:pPr>
      <w:spacing w:after="200" w:line="240" w:lineRule="auto"/>
    </w:pPr>
    <w:rPr>
      <w:b/>
      <w:bCs/>
      <w:color w:val="5B9BD5" w:themeColor="accent1"/>
      <w:sz w:val="18"/>
      <w:szCs w:val="18"/>
    </w:rPr>
  </w:style>
  <w:style w:type="paragraph" w:styleId="BodyText">
    <w:name w:val="Body Text"/>
    <w:basedOn w:val="Normal"/>
    <w:link w:val="BodyTextChar"/>
    <w:rsid w:val="00AF1F8E"/>
    <w:pPr>
      <w:spacing w:after="142" w:line="240" w:lineRule="atLeast"/>
      <w:jc w:val="left"/>
    </w:pPr>
    <w:rPr>
      <w:sz w:val="18"/>
    </w:rPr>
  </w:style>
  <w:style w:type="character" w:customStyle="1" w:styleId="BodyTextChar">
    <w:name w:val="Body Text Char"/>
    <w:basedOn w:val="DefaultParagraphFont"/>
    <w:link w:val="BodyText"/>
    <w:rsid w:val="00AF1F8E"/>
    <w:rPr>
      <w:rFonts w:ascii="Arial" w:eastAsia="Calibri" w:hAnsi="Arial" w:cs="Times New Roman"/>
      <w:sz w:val="18"/>
      <w:szCs w:val="24"/>
    </w:rPr>
  </w:style>
  <w:style w:type="paragraph" w:styleId="Subtitle">
    <w:name w:val="Subtitle"/>
    <w:basedOn w:val="BodyText"/>
    <w:link w:val="SubtitleChar"/>
    <w:uiPriority w:val="11"/>
    <w:qFormat/>
    <w:rsid w:val="00AF1F8E"/>
    <w:pPr>
      <w:tabs>
        <w:tab w:val="left" w:pos="2268"/>
      </w:tabs>
      <w:spacing w:before="240" w:after="120"/>
    </w:pPr>
    <w:rPr>
      <w:rFonts w:asciiTheme="minorHAnsi" w:eastAsia="Times New Roman" w:hAnsiTheme="minorHAnsi"/>
      <w:b/>
      <w:caps/>
      <w:color w:val="ED7D31" w:themeColor="accent2"/>
      <w:sz w:val="28"/>
      <w:szCs w:val="20"/>
    </w:rPr>
  </w:style>
  <w:style w:type="character" w:customStyle="1" w:styleId="SubtitleChar">
    <w:name w:val="Subtitle Char"/>
    <w:basedOn w:val="DefaultParagraphFont"/>
    <w:link w:val="Subtitle"/>
    <w:uiPriority w:val="11"/>
    <w:rsid w:val="00AF1F8E"/>
    <w:rPr>
      <w:rFonts w:eastAsia="Times New Roman" w:cs="Times New Roman"/>
      <w:b/>
      <w:caps/>
      <w:color w:val="ED7D31" w:themeColor="accent2"/>
      <w:sz w:val="28"/>
      <w:szCs w:val="20"/>
    </w:rPr>
  </w:style>
  <w:style w:type="paragraph" w:styleId="TOCHeading">
    <w:name w:val="TOC Heading"/>
    <w:basedOn w:val="Normal"/>
    <w:next w:val="BodyText"/>
    <w:uiPriority w:val="39"/>
    <w:qFormat/>
    <w:rsid w:val="00AF1F8E"/>
    <w:pPr>
      <w:keepNext/>
      <w:keepLines/>
      <w:spacing w:before="120"/>
      <w:jc w:val="left"/>
    </w:pPr>
    <w:rPr>
      <w:rFonts w:asciiTheme="majorHAnsi" w:hAnsiTheme="majorHAnsi"/>
      <w:caps/>
      <w:color w:val="F47321"/>
      <w:sz w:val="36"/>
    </w:rPr>
  </w:style>
  <w:style w:type="paragraph" w:customStyle="1" w:styleId="TableTitle">
    <w:name w:val="Table Title"/>
    <w:basedOn w:val="BodyText"/>
    <w:qFormat/>
    <w:rsid w:val="00AF1F8E"/>
    <w:pPr>
      <w:keepNext/>
      <w:spacing w:before="60" w:after="60" w:line="240" w:lineRule="auto"/>
      <w:jc w:val="center"/>
    </w:pPr>
    <w:rPr>
      <w:color w:val="000000"/>
      <w:sz w:val="16"/>
    </w:rPr>
  </w:style>
  <w:style w:type="paragraph" w:customStyle="1" w:styleId="TableText">
    <w:name w:val="Table Text"/>
    <w:basedOn w:val="BodyText"/>
    <w:qFormat/>
    <w:rsid w:val="00AF1F8E"/>
    <w:pPr>
      <w:spacing w:before="71" w:after="71" w:line="200" w:lineRule="atLeast"/>
    </w:pPr>
    <w:rPr>
      <w:sz w:val="16"/>
    </w:rPr>
  </w:style>
  <w:style w:type="paragraph" w:styleId="Header">
    <w:name w:val="header"/>
    <w:basedOn w:val="Normal"/>
    <w:link w:val="HeaderChar"/>
    <w:uiPriority w:val="99"/>
    <w:unhideWhenUsed/>
    <w:rsid w:val="00AF1F8E"/>
    <w:pPr>
      <w:tabs>
        <w:tab w:val="left" w:pos="896"/>
      </w:tabs>
      <w:spacing w:before="260" w:after="0" w:line="240" w:lineRule="auto"/>
      <w:jc w:val="left"/>
    </w:pPr>
    <w:rPr>
      <w:caps/>
      <w:color w:val="194164"/>
    </w:rPr>
  </w:style>
  <w:style w:type="character" w:customStyle="1" w:styleId="HeaderChar">
    <w:name w:val="Header Char"/>
    <w:basedOn w:val="DefaultParagraphFont"/>
    <w:link w:val="Header"/>
    <w:uiPriority w:val="99"/>
    <w:rsid w:val="00AF1F8E"/>
    <w:rPr>
      <w:rFonts w:ascii="Arial" w:eastAsia="Calibri" w:hAnsi="Arial" w:cs="Times New Roman"/>
      <w:caps/>
      <w:color w:val="194164"/>
      <w:sz w:val="20"/>
      <w:szCs w:val="24"/>
    </w:rPr>
  </w:style>
  <w:style w:type="paragraph" w:styleId="Footer">
    <w:name w:val="footer"/>
    <w:basedOn w:val="Normal"/>
    <w:link w:val="FooterChar"/>
    <w:uiPriority w:val="99"/>
    <w:unhideWhenUsed/>
    <w:rsid w:val="00AF1F8E"/>
    <w:pPr>
      <w:tabs>
        <w:tab w:val="right" w:pos="8239"/>
        <w:tab w:val="right" w:pos="9185"/>
      </w:tabs>
      <w:spacing w:after="0" w:line="240" w:lineRule="auto"/>
      <w:jc w:val="left"/>
    </w:pPr>
    <w:rPr>
      <w:color w:val="F47321"/>
      <w:sz w:val="12"/>
    </w:rPr>
  </w:style>
  <w:style w:type="character" w:customStyle="1" w:styleId="FooterChar">
    <w:name w:val="Footer Char"/>
    <w:basedOn w:val="DefaultParagraphFont"/>
    <w:link w:val="Footer"/>
    <w:uiPriority w:val="99"/>
    <w:rsid w:val="00AF1F8E"/>
    <w:rPr>
      <w:rFonts w:ascii="Arial" w:eastAsia="Calibri" w:hAnsi="Arial" w:cs="Times New Roman"/>
      <w:color w:val="F47321"/>
      <w:sz w:val="12"/>
      <w:szCs w:val="24"/>
    </w:rPr>
  </w:style>
  <w:style w:type="paragraph" w:styleId="TOC1">
    <w:name w:val="toc 1"/>
    <w:basedOn w:val="Normal"/>
    <w:next w:val="Normal"/>
    <w:uiPriority w:val="39"/>
    <w:rsid w:val="00292F12"/>
    <w:pPr>
      <w:keepNext/>
      <w:tabs>
        <w:tab w:val="right" w:pos="9214"/>
      </w:tabs>
      <w:spacing w:before="170" w:after="57" w:line="288" w:lineRule="auto"/>
      <w:ind w:left="397" w:hanging="397"/>
      <w:jc w:val="left"/>
    </w:pPr>
    <w:rPr>
      <w:rFonts w:asciiTheme="majorHAnsi" w:eastAsia="Times New Roman" w:hAnsiTheme="majorHAnsi"/>
      <w:caps/>
      <w:noProof/>
      <w:color w:val="F47321"/>
      <w:sz w:val="30"/>
    </w:rPr>
  </w:style>
  <w:style w:type="character" w:styleId="Hyperlink">
    <w:name w:val="Hyperlink"/>
    <w:basedOn w:val="BodyTextChar"/>
    <w:uiPriority w:val="99"/>
    <w:unhideWhenUsed/>
    <w:rsid w:val="00AF1F8E"/>
    <w:rPr>
      <w:rFonts w:asciiTheme="minorHAnsi" w:eastAsia="Calibri" w:hAnsiTheme="minorHAnsi" w:cs="Times New Roman"/>
      <w:b/>
      <w:color w:val="auto"/>
      <w:sz w:val="18"/>
      <w:szCs w:val="24"/>
      <w:u w:val="none"/>
      <w:lang w:eastAsia="en-US"/>
    </w:rPr>
  </w:style>
  <w:style w:type="paragraph" w:styleId="ListBullet3">
    <w:name w:val="List Bullet 3"/>
    <w:basedOn w:val="Normal"/>
    <w:uiPriority w:val="99"/>
    <w:unhideWhenUsed/>
    <w:rsid w:val="00AF1F8E"/>
    <w:pPr>
      <w:numPr>
        <w:ilvl w:val="2"/>
        <w:numId w:val="1"/>
      </w:numPr>
      <w:contextualSpacing/>
    </w:pPr>
  </w:style>
  <w:style w:type="paragraph" w:customStyle="1" w:styleId="ForewordHeading1">
    <w:name w:val="Foreword Heading 1"/>
    <w:basedOn w:val="Heading1"/>
    <w:next w:val="BodyText"/>
    <w:qFormat/>
    <w:rsid w:val="00AF1F8E"/>
    <w:pPr>
      <w:numPr>
        <w:numId w:val="0"/>
      </w:numPr>
    </w:pPr>
  </w:style>
  <w:style w:type="paragraph" w:customStyle="1" w:styleId="ForewordHeading4">
    <w:name w:val="Foreword Heading 4"/>
    <w:basedOn w:val="Heading4"/>
    <w:next w:val="BodyText"/>
    <w:qFormat/>
    <w:rsid w:val="00AF1F8E"/>
    <w:pPr>
      <w:numPr>
        <w:ilvl w:val="0"/>
        <w:numId w:val="0"/>
      </w:numPr>
    </w:pPr>
  </w:style>
  <w:style w:type="paragraph" w:customStyle="1" w:styleId="FooterEven">
    <w:name w:val="Footer Even"/>
    <w:basedOn w:val="Normal"/>
    <w:link w:val="FooterEvenChar"/>
    <w:qFormat/>
    <w:rsid w:val="00AF1F8E"/>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rsid w:val="00AF1F8E"/>
    <w:rPr>
      <w:rFonts w:ascii="Arial" w:eastAsia="Calibri" w:hAnsi="Arial" w:cs="Times New Roman"/>
      <w:color w:val="F47321"/>
      <w:sz w:val="12"/>
      <w:szCs w:val="24"/>
    </w:rPr>
  </w:style>
  <w:style w:type="paragraph" w:customStyle="1" w:styleId="Default">
    <w:name w:val="Default"/>
    <w:rsid w:val="00AF1F8E"/>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GridTable5Dark-Accent2">
    <w:name w:val="Grid Table 5 Dark Accent 2"/>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Number">
    <w:name w:val="List Number"/>
    <w:basedOn w:val="Normal"/>
    <w:uiPriority w:val="99"/>
    <w:qFormat/>
    <w:rsid w:val="00F41B08"/>
    <w:pPr>
      <w:numPr>
        <w:numId w:val="3"/>
      </w:numPr>
      <w:spacing w:after="85" w:line="240" w:lineRule="atLeast"/>
      <w:ind w:left="390" w:hanging="260"/>
      <w:jc w:val="left"/>
    </w:pPr>
    <w:rPr>
      <w:sz w:val="18"/>
    </w:rPr>
  </w:style>
  <w:style w:type="character" w:styleId="FollowedHyperlink">
    <w:name w:val="FollowedHyperlink"/>
    <w:basedOn w:val="DefaultParagraphFont"/>
    <w:uiPriority w:val="99"/>
    <w:semiHidden/>
    <w:unhideWhenUsed/>
    <w:rsid w:val="0003198B"/>
    <w:rPr>
      <w:color w:val="954F72" w:themeColor="followedHyperlink"/>
      <w:u w:val="single"/>
    </w:rPr>
  </w:style>
  <w:style w:type="character" w:styleId="PlaceholderText">
    <w:name w:val="Placeholder Text"/>
    <w:basedOn w:val="DefaultParagraphFont"/>
    <w:uiPriority w:val="99"/>
    <w:semiHidden/>
    <w:rsid w:val="00546EDB"/>
    <w:rPr>
      <w:color w:val="808080"/>
    </w:rPr>
  </w:style>
  <w:style w:type="table" w:customStyle="1" w:styleId="BasicAEMOTable">
    <w:name w:val="Basic AEMO Table"/>
    <w:basedOn w:val="TableNormal"/>
    <w:uiPriority w:val="99"/>
    <w:qFormat/>
    <w:rsid w:val="002B3F9D"/>
    <w:pPr>
      <w:spacing w:before="60" w:after="60" w:line="240" w:lineRule="auto"/>
      <w:textboxTightWrap w:val="allLines"/>
    </w:pPr>
    <w:rPr>
      <w:rFonts w:ascii="Arial" w:eastAsia="Times New Roman" w:hAnsi="Arial" w:cs="Times New Roman"/>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i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Heading">
    <w:name w:val="Table Heading"/>
    <w:basedOn w:val="TableText"/>
    <w:qFormat/>
    <w:rsid w:val="002B3F9D"/>
    <w:pPr>
      <w:spacing w:before="80" w:after="40" w:line="240" w:lineRule="auto"/>
    </w:pPr>
    <w:rPr>
      <w:rFonts w:eastAsiaTheme="minorHAnsi" w:cs="Arial"/>
      <w:b/>
      <w:color w:val="000000" w:themeColor="text1"/>
      <w:sz w:val="20"/>
      <w:szCs w:val="22"/>
      <w:lang w:val="en-US"/>
    </w:rPr>
  </w:style>
  <w:style w:type="character" w:styleId="FootnoteReference">
    <w:name w:val="footnote reference"/>
    <w:basedOn w:val="DefaultParagraphFont"/>
    <w:uiPriority w:val="99"/>
    <w:semiHidden/>
    <w:unhideWhenUsed/>
    <w:rsid w:val="002B3F9D"/>
    <w:rPr>
      <w:vertAlign w:val="superscript"/>
    </w:rPr>
  </w:style>
  <w:style w:type="paragraph" w:styleId="FootnoteText">
    <w:name w:val="footnote text"/>
    <w:basedOn w:val="Normal"/>
    <w:link w:val="FootnoteTextChar"/>
    <w:uiPriority w:val="99"/>
    <w:semiHidden/>
    <w:unhideWhenUsed/>
    <w:rsid w:val="002B3F9D"/>
    <w:pPr>
      <w:spacing w:after="0" w:line="240" w:lineRule="auto"/>
      <w:jc w:val="left"/>
    </w:pPr>
    <w:rPr>
      <w:rFonts w:ascii="Calibri" w:eastAsiaTheme="minorHAnsi" w:hAnsi="Calibri"/>
      <w:color w:val="000000" w:themeColor="text1"/>
      <w:sz w:val="24"/>
    </w:rPr>
  </w:style>
  <w:style w:type="character" w:customStyle="1" w:styleId="FootnoteTextChar">
    <w:name w:val="Footnote Text Char"/>
    <w:basedOn w:val="DefaultParagraphFont"/>
    <w:link w:val="FootnoteText"/>
    <w:uiPriority w:val="99"/>
    <w:semiHidden/>
    <w:rsid w:val="002B3F9D"/>
    <w:rPr>
      <w:rFonts w:ascii="Calibri" w:hAnsi="Calibri" w:cs="Times New Roman"/>
      <w:color w:val="000000" w:themeColor="text1"/>
      <w:sz w:val="24"/>
      <w:szCs w:val="24"/>
    </w:rPr>
  </w:style>
  <w:style w:type="table" w:customStyle="1" w:styleId="TableGridLight1">
    <w:name w:val="Table Grid Light1"/>
    <w:basedOn w:val="TableNormal"/>
    <w:uiPriority w:val="40"/>
    <w:rsid w:val="0080476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04765"/>
    <w:pPr>
      <w:keepNext/>
      <w:numPr>
        <w:ilvl w:val="1"/>
      </w:numPr>
      <w:tabs>
        <w:tab w:val="clear" w:pos="2268"/>
      </w:tabs>
      <w:spacing w:before="0" w:after="0" w:line="240" w:lineRule="auto"/>
    </w:pPr>
    <w:rPr>
      <w:rFonts w:ascii="Arial" w:eastAsiaTheme="majorEastAsia" w:hAnsi="Arial" w:cstheme="majorBidi"/>
      <w:b w:val="0"/>
      <w:iCs/>
      <w:color w:val="F47321"/>
      <w:sz w:val="30"/>
      <w:szCs w:val="30"/>
      <w:lang w:eastAsia="en-AU"/>
    </w:rPr>
  </w:style>
  <w:style w:type="paragraph" w:styleId="BalloonText">
    <w:name w:val="Balloon Text"/>
    <w:basedOn w:val="Normal"/>
    <w:link w:val="BalloonTextChar"/>
    <w:uiPriority w:val="99"/>
    <w:semiHidden/>
    <w:unhideWhenUsed/>
    <w:rsid w:val="008B10D1"/>
    <w:pPr>
      <w:spacing w:after="0" w:line="240" w:lineRule="auto"/>
    </w:pPr>
    <w:rPr>
      <w:rFonts w:ascii="Segoe UI" w:hAnsi="Segoe UI" w:cs="Segoe UI"/>
      <w:sz w:val="18"/>
      <w:szCs w:val="18"/>
    </w:rPr>
  </w:style>
  <w:style w:type="paragraph" w:styleId="TOC2">
    <w:name w:val="toc 2"/>
    <w:basedOn w:val="Normal"/>
    <w:next w:val="Normal"/>
    <w:autoRedefine/>
    <w:uiPriority w:val="39"/>
    <w:semiHidden/>
    <w:unhideWhenUsed/>
    <w:rsid w:val="00292F12"/>
    <w:pPr>
      <w:spacing w:after="100"/>
      <w:ind w:left="200"/>
    </w:pPr>
    <w:rPr>
      <w:rFonts w:asciiTheme="majorHAnsi" w:hAnsiTheme="majorHAnsi"/>
      <w:color w:val="ED7D31" w:themeColor="accent2"/>
    </w:rPr>
  </w:style>
  <w:style w:type="paragraph" w:styleId="TOC3">
    <w:name w:val="toc 3"/>
    <w:basedOn w:val="Normal"/>
    <w:next w:val="Normal"/>
    <w:autoRedefine/>
    <w:uiPriority w:val="39"/>
    <w:semiHidden/>
    <w:unhideWhenUsed/>
    <w:rsid w:val="00292F12"/>
    <w:pPr>
      <w:spacing w:after="100"/>
      <w:ind w:left="400"/>
    </w:pPr>
    <w:rPr>
      <w:rFonts w:asciiTheme="majorHAnsi" w:hAnsiTheme="majorHAnsi"/>
      <w:color w:val="ED7D31" w:themeColor="accent2"/>
    </w:rPr>
  </w:style>
  <w:style w:type="paragraph" w:styleId="TOC4">
    <w:name w:val="toc 4"/>
    <w:basedOn w:val="Normal"/>
    <w:next w:val="Normal"/>
    <w:autoRedefine/>
    <w:uiPriority w:val="39"/>
    <w:semiHidden/>
    <w:unhideWhenUsed/>
    <w:rsid w:val="00292F12"/>
    <w:pPr>
      <w:spacing w:after="100"/>
      <w:ind w:left="600"/>
    </w:pPr>
    <w:rPr>
      <w:color w:val="ED7D31" w:themeColor="accent2"/>
    </w:rPr>
  </w:style>
  <w:style w:type="character" w:customStyle="1" w:styleId="BalloonTextChar">
    <w:name w:val="Balloon Text Char"/>
    <w:basedOn w:val="DefaultParagraphFont"/>
    <w:link w:val="BalloonText"/>
    <w:uiPriority w:val="99"/>
    <w:semiHidden/>
    <w:rsid w:val="008B10D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aemo.com.au/en/About-AEMO/Copyright-Permissions" TargetMode="External"/><Relationship Id="rId30" Type="http://schemas.openxmlformats.org/officeDocument/2006/relationships/header" Target="header7.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026F29DF9848A981F3CDFB0095A702"/>
        <w:category>
          <w:name w:val="General"/>
          <w:gallery w:val="placeholder"/>
        </w:category>
        <w:types>
          <w:type w:val="bbPlcHdr"/>
        </w:types>
        <w:behaviors>
          <w:behavior w:val="content"/>
        </w:behaviors>
        <w:guid w:val="{6C78C01A-E4AC-4812-94F1-FED7DC809CE5}"/>
      </w:docPartPr>
      <w:docPartBody>
        <w:p w:rsidR="00337A8B" w:rsidRDefault="00B6638C">
          <w:r w:rsidRPr="00A71AA1">
            <w:rPr>
              <w:rStyle w:val="PlaceholderText"/>
            </w:rPr>
            <w:t>[Title]</w:t>
          </w:r>
        </w:p>
      </w:docPartBody>
    </w:docPart>
    <w:docPart>
      <w:docPartPr>
        <w:name w:val="7289F705938F465B925922B9310B9A20"/>
        <w:category>
          <w:name w:val="General"/>
          <w:gallery w:val="placeholder"/>
        </w:category>
        <w:types>
          <w:type w:val="bbPlcHdr"/>
        </w:types>
        <w:behaviors>
          <w:behavior w:val="content"/>
        </w:behaviors>
        <w:guid w:val="{F5241884-33ED-4FA1-9E6D-6C3101230F2E}"/>
      </w:docPartPr>
      <w:docPartBody>
        <w:p w:rsidR="00337A8B" w:rsidRDefault="00B6638C" w:rsidP="00B6638C">
          <w:pPr>
            <w:pStyle w:val="7289F705938F465B925922B9310B9A20"/>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8C"/>
    <w:rsid w:val="00127921"/>
    <w:rsid w:val="002E448A"/>
    <w:rsid w:val="00337A8B"/>
    <w:rsid w:val="00A94325"/>
    <w:rsid w:val="00B6638C"/>
    <w:rsid w:val="00EC3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38C"/>
    <w:rPr>
      <w:color w:val="808080"/>
    </w:rPr>
  </w:style>
  <w:style w:type="paragraph" w:customStyle="1" w:styleId="8B13769C9B804B26B16AF2A7DED443BF">
    <w:name w:val="8B13769C9B804B26B16AF2A7DED443BF"/>
    <w:rsid w:val="00B6638C"/>
  </w:style>
  <w:style w:type="paragraph" w:customStyle="1" w:styleId="3DC2F69A7D664EA5B9D945952DA148CB">
    <w:name w:val="3DC2F69A7D664EA5B9D945952DA148CB"/>
    <w:rsid w:val="00B6638C"/>
  </w:style>
  <w:style w:type="paragraph" w:customStyle="1" w:styleId="7289F705938F465B925922B9310B9A20">
    <w:name w:val="7289F705938F465B925922B9310B9A20"/>
    <w:rsid w:val="00B6638C"/>
  </w:style>
  <w:style w:type="paragraph" w:customStyle="1" w:styleId="163E8A5E721B438D840A25DF352A369C">
    <w:name w:val="163E8A5E721B438D840A25DF352A369C"/>
    <w:rsid w:val="00B66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09ac0fb-07cb-4169-8a26-def2760b5502" ContentTypeId="0x0101009BE89D58CAF0934CA32A20BCFFD353DC" PreviousValue="false"/>
</file>

<file path=customXml/item6.xml><?xml version="1.0" encoding="utf-8"?>
<p:properties xmlns:p="http://schemas.microsoft.com/office/2006/metadata/properties" xmlns:xsi="http://www.w3.org/2001/XMLSchema-instance" xmlns:pc="http://schemas.microsoft.com/office/infopath/2007/PartnerControls">
  <documentManagement>
    <LevelOfImpact xmlns="f5545da5-3113-4510-83cd-92b1710014fa">1</LevelOfImpact>
    <AEMODescription xmlns="a14523ce-dede-483e-883a-2d83261080bd">Trip of keilor no.1 220 kv busbar on 16 Sept 2014</AEMODescription>
    <RelatedIncident xmlns="f5545da5-3113-4510-83cd-92b1710014fa">1323</RelatedIncident>
    <AEMOCustodian xmlns="a14523ce-dede-483e-883a-2d83261080bd">
      <UserInfo>
        <DisplayName>Steven Darnell</DisplayName>
        <AccountId>1198</AccountId>
        <AccountType/>
      </UserInfo>
    </AEMOCustodian>
    <_dlc_DocId xmlns="a14523ce-dede-483e-883a-2d83261080bd">APPLICATIONS-139-1327</_dlc_DocId>
    <SMIRKStatus xmlns="f5545da5-3113-4510-83cd-92b1710014fa">1</SMIRKStatus>
    <Summary xmlns="f5545da5-3113-4510-83cd-92b1710014fa">Keilor No.1 busbar tripped as a result of  ….</Summary>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Value>16</Value>
    </TaxCatchAll>
    <_dlc_DocIdUrl xmlns="a14523ce-dede-483e-883a-2d83261080bd">
      <Url>http://sharedocs/app/smirk2/_layouts/15/DocIdRedir.aspx?ID=APPLICATIONS-139-1327</Url>
      <Description>APPLICATIONS-139-1327</Description>
    </_dlc_DocIdUrl>
    <AEMOKeywordsTaxHTField0 xmlns="a14523ce-dede-483e-883a-2d83261080bd">
      <Terms xmlns="http://schemas.microsoft.com/office/infopath/2007/PartnerControls">
        <TermInfo xmlns="http://schemas.microsoft.com/office/infopath/2007/PartnerControls">
          <TermName xmlns="http://schemas.microsoft.com/office/infopath/2007/PartnerControls">Incident</TermName>
          <TermId xmlns="http://schemas.microsoft.com/office/infopath/2007/PartnerControls">53072f21-fe44-46e9-8259-067fcbcbd3c8</TermId>
        </TermInfo>
      </Terms>
    </AEMOKeywordsTaxHTField0>
    <CompletionDate xmlns="f5545da5-3113-4510-83cd-92b1710014fa" xsi:nil="true"/>
    <ReviewedBy xmlns="f5545da5-3113-4510-83cd-92b1710014fa">
      <UserInfo>
        <DisplayName>i:0#.w|aemo\sdarnell</DisplayName>
        <AccountId>1198</AccountId>
        <AccountType/>
      </UserInfo>
    </ReviewedBy>
    <DraftDueDate xmlns="f5545da5-3113-4510-83cd-92b1710014fa">2014-11-10T14:00:00+00:00</DraftDueDate>
    <OwnerAssignedTo xmlns="f5545da5-3113-4510-83cd-92b1710014fa">
      <UserInfo>
        <DisplayName>i:0#.w|aemo\sdarnell</DisplayName>
        <AccountId>1198</AccountId>
        <AccountType/>
      </UserInfo>
    </OwnerAssignedTo>
    <FinalDueDate xmlns="f5545da5-3113-4510-83cd-92b1710014fa">2014-11-24T14:00:00+00:00</FinalDueDate>
    <SecurityImpact xmlns="f5545da5-3113-4510-83cd-92b1710014fa">Nil (Secure)</SecurityImpact>
    <Reviewable xmlns="f5545da5-3113-4510-83cd-92b1710014fa">Yes</Reviewable>
    <Region xmlns="f5545da5-3113-4510-83cd-92b1710014fa">2</Region>
    <EventDate xmlns="f5545da5-3113-4510-83cd-92b1710014fa">2014-09-16T05:20:00+00:00</EventDate>
    <SecondaryCause xmlns="f5545da5-3113-4510-83cd-92b1710014fa">8</SecondaryCause>
    <EventType1 xmlns="f5545da5-3113-4510-83cd-92b1710014fa">1</EventType1>
    <Explanation xmlns="f5545da5-3113-4510-83cd-92b1710014fa">At 1518hrs Keilor No.1 220kV Bus tripped during a planned outage of A4 500/220kV transformer.
The Bus tripped upon closer of Keilor No. 220kV Cap</Explanation>
    <PrimaryCause xmlns="f5545da5-3113-4510-83cd-92b1710014fa">8</PrimaryCause>
    <AffectedRegions xmlns="f5545da5-3113-4510-83cd-92b1710014fa">
      <Value>2</Value>
    </AffectedRegion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8D79-B51C-4559-ACD9-68648F2CC4DD}">
  <ds:schemaRefs>
    <ds:schemaRef ds:uri="http://schemas.microsoft.com/sharepoint/v3/contenttype/forms"/>
  </ds:schemaRefs>
</ds:datastoreItem>
</file>

<file path=customXml/itemProps2.xml><?xml version="1.0" encoding="utf-8"?>
<ds:datastoreItem xmlns:ds="http://schemas.openxmlformats.org/officeDocument/2006/customXml" ds:itemID="{9DB9F6FF-1200-4711-BCAA-9E5B1C4C4EAD}">
  <ds:schemaRefs>
    <ds:schemaRef ds:uri="http://schemas.microsoft.com/sharepoint/events"/>
  </ds:schemaRefs>
</ds:datastoreItem>
</file>

<file path=customXml/itemProps3.xml><?xml version="1.0" encoding="utf-8"?>
<ds:datastoreItem xmlns:ds="http://schemas.openxmlformats.org/officeDocument/2006/customXml" ds:itemID="{EC423F64-7073-4DE6-A57B-BB89085F1ABD}">
  <ds:schemaRefs>
    <ds:schemaRef ds:uri="http://schemas.microsoft.com/office/2006/metadata/customXsn"/>
  </ds:schemaRefs>
</ds:datastoreItem>
</file>

<file path=customXml/itemProps4.xml><?xml version="1.0" encoding="utf-8"?>
<ds:datastoreItem xmlns:ds="http://schemas.openxmlformats.org/officeDocument/2006/customXml" ds:itemID="{9DC01E02-EF3B-44C9-B40B-ADEE9DBBC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370965-1F5C-4D97-B0C9-220D4801433D}">
  <ds:schemaRefs>
    <ds:schemaRef ds:uri="Microsoft.SharePoint.Taxonomy.ContentTypeSync"/>
  </ds:schemaRefs>
</ds:datastoreItem>
</file>

<file path=customXml/itemProps6.xml><?xml version="1.0" encoding="utf-8"?>
<ds:datastoreItem xmlns:ds="http://schemas.openxmlformats.org/officeDocument/2006/customXml" ds:itemID="{B47227C8-EF16-4447-B8E9-7326EE2CB652}">
  <ds:schemaRefs>
    <ds:schemaRef ds:uri="http://schemas.openxmlformats.org/package/2006/metadata/core-properties"/>
    <ds:schemaRef ds:uri="http://schemas.microsoft.com/office/2006/documentManagement/types"/>
    <ds:schemaRef ds:uri="http://purl.org/dc/terms/"/>
    <ds:schemaRef ds:uri="a14523ce-dede-483e-883a-2d83261080bd"/>
    <ds:schemaRef ds:uri="f5545da5-3113-4510-83cd-92b1710014fa"/>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7.xml><?xml version="1.0" encoding="utf-8"?>
<ds:datastoreItem xmlns:ds="http://schemas.openxmlformats.org/officeDocument/2006/customXml" ds:itemID="{F7512CE7-93DA-4B61-8F6D-4EF83F22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Trip of Keilor No.1 220 kV busbar on 16 September 2014</vt:lpstr>
    </vt:vector>
  </TitlesOfParts>
  <Company>AEMO</Company>
  <LinksUpToDate>false</LinksUpToDate>
  <CharactersWithSpaces>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 of Keilor No.1 220 kV busbar on 16 September 2014</dc:title>
  <dc:subject/>
  <dc:creator>Steven Darnell</dc:creator>
  <cp:keywords/>
  <dc:description/>
  <cp:lastModifiedBy>Steven Darnell</cp:lastModifiedBy>
  <cp:revision>2</cp:revision>
  <cp:lastPrinted>2014-12-03T23:08:00Z</cp:lastPrinted>
  <dcterms:created xsi:type="dcterms:W3CDTF">2014-12-04T04:32:00Z</dcterms:created>
  <dcterms:modified xsi:type="dcterms:W3CDTF">2014-12-04T04:32:00Z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AEMOKeywords">
    <vt:lpwstr>16;#Incident|53072f21-fe44-46e9-8259-067fcbcbd3c8</vt:lpwstr>
  </property>
  <property fmtid="{D5CDD505-2E9C-101B-9397-08002B2CF9AE}" pid="5" name="_dlc_DocIdItemGuid">
    <vt:lpwstr>a545025a-f1a7-4b47-af08-5628c7f11dfb</vt:lpwstr>
  </property>
  <property fmtid="{D5CDD505-2E9C-101B-9397-08002B2CF9AE}" pid="6" name="_docset_NoMedatataSyncRequired">
    <vt:lpwstr>False</vt:lpwstr>
  </property>
</Properties>
</file>