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A2" w:rsidRPr="0020725A" w:rsidRDefault="00C62FA2">
      <w:pPr>
        <w:widowControl w:val="0"/>
        <w:autoSpaceDE w:val="0"/>
        <w:autoSpaceDN w:val="0"/>
        <w:adjustRightInd w:val="0"/>
        <w:spacing w:before="19" w:after="0" w:line="240" w:lineRule="auto"/>
        <w:ind w:left="7829"/>
        <w:rPr>
          <w:rStyle w:val="IntenseEmphasis"/>
        </w:rPr>
      </w:pPr>
      <w:bookmarkStart w:id="0" w:name="_GoBack"/>
      <w:bookmarkEnd w:id="0"/>
    </w:p>
    <w:p w:rsidR="00C62FA2" w:rsidRDefault="00C62FA2">
      <w:pPr>
        <w:widowControl w:val="0"/>
        <w:autoSpaceDE w:val="0"/>
        <w:autoSpaceDN w:val="0"/>
        <w:adjustRightInd w:val="0"/>
        <w:spacing w:after="0" w:line="200" w:lineRule="exact"/>
        <w:rPr>
          <w:rFonts w:ascii="Times New Roman" w:hAnsi="Times New Roman"/>
          <w:sz w:val="20"/>
          <w:szCs w:val="20"/>
        </w:rPr>
      </w:pPr>
    </w:p>
    <w:p w:rsidR="00C62FA2" w:rsidRDefault="00C62FA2">
      <w:pPr>
        <w:widowControl w:val="0"/>
        <w:autoSpaceDE w:val="0"/>
        <w:autoSpaceDN w:val="0"/>
        <w:adjustRightInd w:val="0"/>
        <w:spacing w:after="0" w:line="200" w:lineRule="exact"/>
        <w:rPr>
          <w:rFonts w:ascii="Times New Roman" w:hAnsi="Times New Roman"/>
          <w:sz w:val="20"/>
          <w:szCs w:val="20"/>
        </w:rPr>
      </w:pPr>
    </w:p>
    <w:p w:rsidR="00C62FA2" w:rsidRDefault="00C62FA2">
      <w:pPr>
        <w:widowControl w:val="0"/>
        <w:autoSpaceDE w:val="0"/>
        <w:autoSpaceDN w:val="0"/>
        <w:adjustRightInd w:val="0"/>
        <w:spacing w:after="0" w:line="200" w:lineRule="exact"/>
        <w:rPr>
          <w:rFonts w:ascii="Times New Roman" w:hAnsi="Times New Roman"/>
          <w:sz w:val="20"/>
          <w:szCs w:val="20"/>
        </w:rPr>
      </w:pPr>
    </w:p>
    <w:p w:rsidR="001C4CCA" w:rsidRPr="003A3033" w:rsidRDefault="001C4CCA" w:rsidP="001C4CCA">
      <w:pPr>
        <w:widowControl w:val="0"/>
        <w:autoSpaceDE w:val="0"/>
        <w:autoSpaceDN w:val="0"/>
        <w:adjustRightInd w:val="0"/>
        <w:spacing w:before="25" w:after="0" w:line="226" w:lineRule="auto"/>
        <w:ind w:right="703" w:firstLine="720"/>
        <w:rPr>
          <w:rFonts w:ascii="Arial" w:hAnsi="Arial" w:cs="Arial"/>
          <w:color w:val="ED7D31"/>
          <w:spacing w:val="2"/>
          <w:sz w:val="48"/>
          <w:szCs w:val="48"/>
        </w:rPr>
      </w:pPr>
      <w:r w:rsidRPr="003A3033">
        <w:rPr>
          <w:rFonts w:ascii="Arial" w:hAnsi="Arial" w:cs="Arial"/>
          <w:color w:val="ED7D31"/>
          <w:sz w:val="48"/>
          <w:szCs w:val="48"/>
        </w:rPr>
        <w:t>METERING COMPETITION</w:t>
      </w:r>
      <w:r w:rsidR="00C62FA2" w:rsidRPr="003A3033">
        <w:rPr>
          <w:rFonts w:ascii="Arial" w:hAnsi="Arial" w:cs="Arial"/>
          <w:color w:val="ED7D31"/>
          <w:spacing w:val="2"/>
          <w:sz w:val="48"/>
          <w:szCs w:val="48"/>
        </w:rPr>
        <w:t xml:space="preserve"> </w:t>
      </w:r>
    </w:p>
    <w:p w:rsidR="001C4CCA" w:rsidRPr="003A3033" w:rsidRDefault="001C4CCA" w:rsidP="001C4CCA">
      <w:pPr>
        <w:widowControl w:val="0"/>
        <w:autoSpaceDE w:val="0"/>
        <w:autoSpaceDN w:val="0"/>
        <w:adjustRightInd w:val="0"/>
        <w:spacing w:before="25" w:after="0" w:line="226" w:lineRule="auto"/>
        <w:ind w:right="703" w:firstLine="720"/>
        <w:rPr>
          <w:rFonts w:ascii="Arial" w:hAnsi="Arial" w:cs="Arial"/>
          <w:color w:val="ED7D31"/>
          <w:spacing w:val="2"/>
          <w:sz w:val="48"/>
          <w:szCs w:val="48"/>
        </w:rPr>
      </w:pPr>
      <w:r w:rsidRPr="003A3033">
        <w:rPr>
          <w:rFonts w:ascii="Arial" w:hAnsi="Arial" w:cs="Arial"/>
          <w:color w:val="ED7D31"/>
          <w:spacing w:val="2"/>
          <w:sz w:val="48"/>
          <w:szCs w:val="48"/>
        </w:rPr>
        <w:t>EMBEDDED NETWORKS</w:t>
      </w:r>
    </w:p>
    <w:p w:rsidR="001C4CCA" w:rsidRPr="003A3033" w:rsidRDefault="001C4CCA" w:rsidP="001C4CCA">
      <w:pPr>
        <w:widowControl w:val="0"/>
        <w:autoSpaceDE w:val="0"/>
        <w:autoSpaceDN w:val="0"/>
        <w:adjustRightInd w:val="0"/>
        <w:spacing w:before="25" w:after="0" w:line="226" w:lineRule="auto"/>
        <w:ind w:right="703" w:firstLine="720"/>
        <w:rPr>
          <w:rFonts w:ascii="Arial" w:hAnsi="Arial" w:cs="Arial"/>
          <w:color w:val="ED7D31"/>
          <w:sz w:val="48"/>
          <w:szCs w:val="48"/>
        </w:rPr>
      </w:pPr>
      <w:r w:rsidRPr="003A3033">
        <w:rPr>
          <w:rFonts w:ascii="Arial" w:hAnsi="Arial" w:cs="Arial"/>
          <w:color w:val="ED7D31"/>
          <w:spacing w:val="2"/>
          <w:sz w:val="48"/>
          <w:szCs w:val="48"/>
        </w:rPr>
        <w:t>METER REPLACEMENT PROCESSES</w:t>
      </w:r>
    </w:p>
    <w:p w:rsidR="001C4CCA" w:rsidRDefault="001C4CCA">
      <w:pPr>
        <w:widowControl w:val="0"/>
        <w:autoSpaceDE w:val="0"/>
        <w:autoSpaceDN w:val="0"/>
        <w:adjustRightInd w:val="0"/>
        <w:spacing w:before="25" w:after="0" w:line="226" w:lineRule="auto"/>
        <w:ind w:left="827" w:right="703"/>
        <w:rPr>
          <w:rFonts w:ascii="Arial" w:hAnsi="Arial" w:cs="Arial"/>
          <w:color w:val="001F5F"/>
          <w:sz w:val="48"/>
          <w:szCs w:val="48"/>
        </w:rPr>
      </w:pPr>
    </w:p>
    <w:p w:rsidR="001C4CCA" w:rsidRDefault="001C4CCA" w:rsidP="001C4CCA">
      <w:pPr>
        <w:widowControl w:val="0"/>
        <w:autoSpaceDE w:val="0"/>
        <w:autoSpaceDN w:val="0"/>
        <w:adjustRightInd w:val="0"/>
        <w:spacing w:before="25" w:after="0" w:line="226" w:lineRule="auto"/>
        <w:ind w:right="703"/>
        <w:rPr>
          <w:rFonts w:ascii="Arial" w:hAnsi="Arial" w:cs="Arial"/>
          <w:color w:val="001F5F"/>
          <w:sz w:val="48"/>
          <w:szCs w:val="48"/>
        </w:rPr>
      </w:pPr>
      <w:r>
        <w:rPr>
          <w:rFonts w:ascii="Arial" w:hAnsi="Arial" w:cs="Arial"/>
          <w:color w:val="001F5F"/>
          <w:sz w:val="48"/>
          <w:szCs w:val="48"/>
        </w:rPr>
        <w:t xml:space="preserve">     </w:t>
      </w:r>
    </w:p>
    <w:p w:rsidR="00C62FA2" w:rsidRDefault="001C4CCA" w:rsidP="001C4CCA">
      <w:pPr>
        <w:widowControl w:val="0"/>
        <w:autoSpaceDE w:val="0"/>
        <w:autoSpaceDN w:val="0"/>
        <w:adjustRightInd w:val="0"/>
        <w:spacing w:before="25" w:after="0" w:line="226" w:lineRule="auto"/>
        <w:ind w:right="703" w:firstLine="720"/>
        <w:rPr>
          <w:rFonts w:ascii="Arial" w:hAnsi="Arial" w:cs="Arial"/>
          <w:color w:val="001F5F"/>
          <w:sz w:val="48"/>
          <w:szCs w:val="48"/>
        </w:rPr>
      </w:pPr>
      <w:r>
        <w:rPr>
          <w:rFonts w:ascii="Arial" w:hAnsi="Arial" w:cs="Arial"/>
          <w:color w:val="001F5F"/>
          <w:sz w:val="48"/>
          <w:szCs w:val="48"/>
        </w:rPr>
        <w:t>PROCEDURE CONSULTATION</w:t>
      </w:r>
    </w:p>
    <w:p w:rsidR="007B3206" w:rsidRDefault="007B3206" w:rsidP="007B3206">
      <w:pPr>
        <w:widowControl w:val="0"/>
        <w:autoSpaceDE w:val="0"/>
        <w:autoSpaceDN w:val="0"/>
        <w:adjustRightInd w:val="0"/>
        <w:spacing w:before="25" w:after="0" w:line="226" w:lineRule="auto"/>
        <w:ind w:left="720" w:right="703"/>
        <w:rPr>
          <w:rFonts w:ascii="Arial" w:hAnsi="Arial" w:cs="Arial"/>
          <w:color w:val="001F5F"/>
          <w:sz w:val="48"/>
          <w:szCs w:val="48"/>
        </w:rPr>
      </w:pPr>
    </w:p>
    <w:p w:rsidR="001C4CCA" w:rsidRDefault="007B3206" w:rsidP="007B3206">
      <w:pPr>
        <w:widowControl w:val="0"/>
        <w:autoSpaceDE w:val="0"/>
        <w:autoSpaceDN w:val="0"/>
        <w:adjustRightInd w:val="0"/>
        <w:spacing w:before="25" w:after="0" w:line="226" w:lineRule="auto"/>
        <w:ind w:left="720" w:right="703"/>
        <w:rPr>
          <w:rFonts w:ascii="Arial" w:hAnsi="Arial" w:cs="Arial"/>
          <w:color w:val="000000"/>
          <w:sz w:val="48"/>
          <w:szCs w:val="48"/>
        </w:rPr>
      </w:pPr>
      <w:r>
        <w:rPr>
          <w:rFonts w:ascii="Arial" w:hAnsi="Arial" w:cs="Arial"/>
          <w:color w:val="001F5F"/>
          <w:sz w:val="48"/>
          <w:szCs w:val="48"/>
        </w:rPr>
        <w:t xml:space="preserve">SECOND STAGE </w:t>
      </w:r>
      <w:r w:rsidR="001C4CCA">
        <w:rPr>
          <w:rFonts w:ascii="Arial" w:hAnsi="Arial" w:cs="Arial"/>
          <w:color w:val="001F5F"/>
          <w:sz w:val="48"/>
          <w:szCs w:val="48"/>
        </w:rPr>
        <w:t xml:space="preserve">PARTICIPANT RESPONSE </w:t>
      </w:r>
      <w:r>
        <w:rPr>
          <w:rFonts w:ascii="Arial" w:hAnsi="Arial" w:cs="Arial"/>
          <w:color w:val="001F5F"/>
          <w:sz w:val="48"/>
          <w:szCs w:val="48"/>
        </w:rPr>
        <w:t>TEMPLATE</w:t>
      </w:r>
    </w:p>
    <w:p w:rsidR="00C62FA2" w:rsidRDefault="00C62FA2">
      <w:pPr>
        <w:widowControl w:val="0"/>
        <w:autoSpaceDE w:val="0"/>
        <w:autoSpaceDN w:val="0"/>
        <w:adjustRightInd w:val="0"/>
        <w:spacing w:after="0" w:line="200" w:lineRule="exact"/>
        <w:rPr>
          <w:rFonts w:ascii="Arial" w:hAnsi="Arial" w:cs="Arial"/>
          <w:color w:val="000000"/>
          <w:sz w:val="20"/>
          <w:szCs w:val="20"/>
        </w:rPr>
      </w:pPr>
    </w:p>
    <w:p w:rsidR="00C62FA2" w:rsidRDefault="00C62FA2">
      <w:pPr>
        <w:widowControl w:val="0"/>
        <w:autoSpaceDE w:val="0"/>
        <w:autoSpaceDN w:val="0"/>
        <w:adjustRightInd w:val="0"/>
        <w:spacing w:after="0" w:line="200" w:lineRule="exact"/>
        <w:rPr>
          <w:rFonts w:ascii="Arial" w:hAnsi="Arial" w:cs="Arial"/>
          <w:color w:val="000000"/>
          <w:sz w:val="20"/>
          <w:szCs w:val="20"/>
        </w:rPr>
      </w:pPr>
    </w:p>
    <w:p w:rsidR="00C62FA2" w:rsidRDefault="00C62FA2">
      <w:pPr>
        <w:widowControl w:val="0"/>
        <w:autoSpaceDE w:val="0"/>
        <w:autoSpaceDN w:val="0"/>
        <w:adjustRightInd w:val="0"/>
        <w:spacing w:before="15" w:after="0" w:line="240" w:lineRule="exact"/>
        <w:rPr>
          <w:rFonts w:ascii="Arial" w:hAnsi="Arial" w:cs="Arial"/>
          <w:color w:val="000000"/>
          <w:sz w:val="24"/>
          <w:szCs w:val="24"/>
        </w:rPr>
      </w:pPr>
    </w:p>
    <w:p w:rsidR="00C62FA2" w:rsidRDefault="00C62FA2">
      <w:pPr>
        <w:widowControl w:val="0"/>
        <w:autoSpaceDE w:val="0"/>
        <w:autoSpaceDN w:val="0"/>
        <w:adjustRightInd w:val="0"/>
        <w:spacing w:before="3" w:after="0" w:line="190" w:lineRule="exact"/>
        <w:rPr>
          <w:rFonts w:ascii="Arial" w:hAnsi="Arial" w:cs="Arial"/>
          <w:color w:val="000000"/>
          <w:sz w:val="19"/>
          <w:szCs w:val="19"/>
        </w:rPr>
      </w:pPr>
    </w:p>
    <w:p w:rsidR="00C62FA2" w:rsidRDefault="00C62FA2">
      <w:pPr>
        <w:widowControl w:val="0"/>
        <w:autoSpaceDE w:val="0"/>
        <w:autoSpaceDN w:val="0"/>
        <w:adjustRightInd w:val="0"/>
        <w:spacing w:after="0" w:line="200" w:lineRule="exact"/>
        <w:rPr>
          <w:rFonts w:ascii="Arial" w:hAnsi="Arial" w:cs="Arial"/>
          <w:color w:val="000000"/>
          <w:sz w:val="20"/>
          <w:szCs w:val="20"/>
        </w:rPr>
      </w:pPr>
    </w:p>
    <w:p w:rsidR="00C62FA2" w:rsidRDefault="00C62FA2">
      <w:pPr>
        <w:widowControl w:val="0"/>
        <w:autoSpaceDE w:val="0"/>
        <w:autoSpaceDN w:val="0"/>
        <w:adjustRightInd w:val="0"/>
        <w:spacing w:after="0" w:line="240" w:lineRule="auto"/>
        <w:ind w:left="827"/>
        <w:rPr>
          <w:rFonts w:ascii="Arial" w:hAnsi="Arial" w:cs="Arial"/>
          <w:i/>
          <w:iCs/>
          <w:color w:val="001F5F"/>
          <w:spacing w:val="-17"/>
          <w:sz w:val="32"/>
          <w:szCs w:val="32"/>
        </w:rPr>
      </w:pPr>
      <w:r>
        <w:rPr>
          <w:rFonts w:ascii="Arial" w:hAnsi="Arial" w:cs="Arial"/>
          <w:b/>
          <w:bCs/>
          <w:i/>
          <w:iCs/>
          <w:color w:val="001F5F"/>
          <w:sz w:val="32"/>
          <w:szCs w:val="32"/>
        </w:rPr>
        <w:t>Pa</w:t>
      </w:r>
      <w:r>
        <w:rPr>
          <w:rFonts w:ascii="Arial" w:hAnsi="Arial" w:cs="Arial"/>
          <w:b/>
          <w:bCs/>
          <w:i/>
          <w:iCs/>
          <w:color w:val="001F5F"/>
          <w:spacing w:val="1"/>
          <w:sz w:val="32"/>
          <w:szCs w:val="32"/>
        </w:rPr>
        <w:t>r</w:t>
      </w:r>
      <w:r>
        <w:rPr>
          <w:rFonts w:ascii="Arial" w:hAnsi="Arial" w:cs="Arial"/>
          <w:b/>
          <w:bCs/>
          <w:i/>
          <w:iCs/>
          <w:color w:val="001F5F"/>
          <w:sz w:val="32"/>
          <w:szCs w:val="32"/>
        </w:rPr>
        <w:t>tici</w:t>
      </w:r>
      <w:r>
        <w:rPr>
          <w:rFonts w:ascii="Arial" w:hAnsi="Arial" w:cs="Arial"/>
          <w:b/>
          <w:bCs/>
          <w:i/>
          <w:iCs/>
          <w:color w:val="001F5F"/>
          <w:spacing w:val="-1"/>
          <w:sz w:val="32"/>
          <w:szCs w:val="32"/>
        </w:rPr>
        <w:t>p</w:t>
      </w:r>
      <w:r>
        <w:rPr>
          <w:rFonts w:ascii="Arial" w:hAnsi="Arial" w:cs="Arial"/>
          <w:b/>
          <w:bCs/>
          <w:i/>
          <w:iCs/>
          <w:color w:val="001F5F"/>
          <w:spacing w:val="2"/>
          <w:sz w:val="32"/>
          <w:szCs w:val="32"/>
        </w:rPr>
        <w:t>a</w:t>
      </w:r>
      <w:r>
        <w:rPr>
          <w:rFonts w:ascii="Arial" w:hAnsi="Arial" w:cs="Arial"/>
          <w:b/>
          <w:bCs/>
          <w:i/>
          <w:iCs/>
          <w:color w:val="001F5F"/>
          <w:sz w:val="32"/>
          <w:szCs w:val="32"/>
        </w:rPr>
        <w:t>n</w:t>
      </w:r>
      <w:r>
        <w:rPr>
          <w:rFonts w:ascii="Arial" w:hAnsi="Arial" w:cs="Arial"/>
          <w:b/>
          <w:bCs/>
          <w:i/>
          <w:iCs/>
          <w:color w:val="001F5F"/>
          <w:spacing w:val="-1"/>
          <w:sz w:val="32"/>
          <w:szCs w:val="32"/>
        </w:rPr>
        <w:t>t</w:t>
      </w:r>
      <w:r>
        <w:rPr>
          <w:rFonts w:ascii="Arial" w:hAnsi="Arial" w:cs="Arial"/>
          <w:i/>
          <w:iCs/>
          <w:color w:val="001F5F"/>
          <w:sz w:val="32"/>
          <w:szCs w:val="32"/>
        </w:rPr>
        <w:t>:</w:t>
      </w:r>
      <w:r>
        <w:rPr>
          <w:rFonts w:ascii="Arial" w:hAnsi="Arial" w:cs="Arial"/>
          <w:i/>
          <w:iCs/>
          <w:color w:val="001F5F"/>
          <w:spacing w:val="-17"/>
          <w:sz w:val="32"/>
          <w:szCs w:val="32"/>
        </w:rPr>
        <w:t xml:space="preserve"> </w:t>
      </w:r>
      <w:r w:rsidR="00451D19">
        <w:rPr>
          <w:rFonts w:ascii="Arial" w:hAnsi="Arial" w:cs="Arial"/>
          <w:i/>
          <w:iCs/>
          <w:color w:val="001F5F"/>
          <w:spacing w:val="-17"/>
          <w:sz w:val="32"/>
          <w:szCs w:val="32"/>
        </w:rPr>
        <w:tab/>
      </w:r>
      <w:r w:rsidR="00813EC5">
        <w:rPr>
          <w:rFonts w:ascii="Arial" w:hAnsi="Arial" w:cs="Arial"/>
          <w:i/>
          <w:iCs/>
          <w:color w:val="001F5F"/>
          <w:spacing w:val="-17"/>
          <w:sz w:val="32"/>
          <w:szCs w:val="32"/>
        </w:rPr>
        <w:t>EnergyAustralia</w:t>
      </w:r>
    </w:p>
    <w:p w:rsidR="001C4CCA" w:rsidRDefault="001C4CCA">
      <w:pPr>
        <w:widowControl w:val="0"/>
        <w:autoSpaceDE w:val="0"/>
        <w:autoSpaceDN w:val="0"/>
        <w:adjustRightInd w:val="0"/>
        <w:spacing w:after="0" w:line="240" w:lineRule="auto"/>
        <w:ind w:left="827"/>
        <w:rPr>
          <w:rFonts w:ascii="Arial" w:hAnsi="Arial" w:cs="Arial"/>
          <w:color w:val="000000"/>
          <w:sz w:val="32"/>
          <w:szCs w:val="32"/>
        </w:rPr>
      </w:pPr>
    </w:p>
    <w:p w:rsidR="00C62FA2" w:rsidRDefault="00C62FA2">
      <w:pPr>
        <w:widowControl w:val="0"/>
        <w:autoSpaceDE w:val="0"/>
        <w:autoSpaceDN w:val="0"/>
        <w:adjustRightInd w:val="0"/>
        <w:spacing w:before="1" w:after="0" w:line="200" w:lineRule="exact"/>
        <w:rPr>
          <w:rFonts w:ascii="Arial" w:hAnsi="Arial" w:cs="Arial"/>
          <w:color w:val="000000"/>
          <w:sz w:val="20"/>
          <w:szCs w:val="20"/>
        </w:rPr>
      </w:pPr>
    </w:p>
    <w:p w:rsidR="00C62FA2" w:rsidRDefault="00C62FA2">
      <w:pPr>
        <w:widowControl w:val="0"/>
        <w:autoSpaceDE w:val="0"/>
        <w:autoSpaceDN w:val="0"/>
        <w:adjustRightInd w:val="0"/>
        <w:spacing w:after="0" w:line="361" w:lineRule="exact"/>
        <w:ind w:left="827"/>
        <w:rPr>
          <w:rFonts w:ascii="Arial" w:hAnsi="Arial" w:cs="Arial"/>
          <w:color w:val="000000"/>
          <w:sz w:val="32"/>
          <w:szCs w:val="32"/>
        </w:rPr>
      </w:pPr>
      <w:r>
        <w:rPr>
          <w:rFonts w:ascii="Arial" w:hAnsi="Arial" w:cs="Arial"/>
          <w:b/>
          <w:bCs/>
          <w:i/>
          <w:iCs/>
          <w:color w:val="001F5F"/>
          <w:position w:val="-1"/>
          <w:sz w:val="32"/>
          <w:szCs w:val="32"/>
        </w:rPr>
        <w:t>Co</w:t>
      </w:r>
      <w:r>
        <w:rPr>
          <w:rFonts w:ascii="Arial" w:hAnsi="Arial" w:cs="Arial"/>
          <w:b/>
          <w:bCs/>
          <w:i/>
          <w:iCs/>
          <w:color w:val="001F5F"/>
          <w:spacing w:val="1"/>
          <w:position w:val="-1"/>
          <w:sz w:val="32"/>
          <w:szCs w:val="32"/>
        </w:rPr>
        <w:t>m</w:t>
      </w:r>
      <w:r>
        <w:rPr>
          <w:rFonts w:ascii="Arial" w:hAnsi="Arial" w:cs="Arial"/>
          <w:b/>
          <w:bCs/>
          <w:i/>
          <w:iCs/>
          <w:color w:val="001F5F"/>
          <w:position w:val="-1"/>
          <w:sz w:val="32"/>
          <w:szCs w:val="32"/>
        </w:rPr>
        <w:t>ple</w:t>
      </w:r>
      <w:r>
        <w:rPr>
          <w:rFonts w:ascii="Arial" w:hAnsi="Arial" w:cs="Arial"/>
          <w:b/>
          <w:bCs/>
          <w:i/>
          <w:iCs/>
          <w:color w:val="001F5F"/>
          <w:spacing w:val="-1"/>
          <w:position w:val="-1"/>
          <w:sz w:val="32"/>
          <w:szCs w:val="32"/>
        </w:rPr>
        <w:t>t</w:t>
      </w:r>
      <w:r>
        <w:rPr>
          <w:rFonts w:ascii="Arial" w:hAnsi="Arial" w:cs="Arial"/>
          <w:b/>
          <w:bCs/>
          <w:i/>
          <w:iCs/>
          <w:color w:val="001F5F"/>
          <w:spacing w:val="2"/>
          <w:position w:val="-1"/>
          <w:sz w:val="32"/>
          <w:szCs w:val="32"/>
        </w:rPr>
        <w:t>i</w:t>
      </w:r>
      <w:r>
        <w:rPr>
          <w:rFonts w:ascii="Arial" w:hAnsi="Arial" w:cs="Arial"/>
          <w:b/>
          <w:bCs/>
          <w:i/>
          <w:iCs/>
          <w:color w:val="001F5F"/>
          <w:position w:val="-1"/>
          <w:sz w:val="32"/>
          <w:szCs w:val="32"/>
        </w:rPr>
        <w:t>on</w:t>
      </w:r>
      <w:r>
        <w:rPr>
          <w:rFonts w:ascii="Arial" w:hAnsi="Arial" w:cs="Arial"/>
          <w:b/>
          <w:bCs/>
          <w:i/>
          <w:iCs/>
          <w:color w:val="001F5F"/>
          <w:spacing w:val="-15"/>
          <w:position w:val="-1"/>
          <w:sz w:val="32"/>
          <w:szCs w:val="32"/>
        </w:rPr>
        <w:t xml:space="preserve"> </w:t>
      </w:r>
      <w:r>
        <w:rPr>
          <w:rFonts w:ascii="Arial" w:hAnsi="Arial" w:cs="Arial"/>
          <w:b/>
          <w:bCs/>
          <w:i/>
          <w:iCs/>
          <w:color w:val="001F5F"/>
          <w:position w:val="-1"/>
          <w:sz w:val="32"/>
          <w:szCs w:val="32"/>
        </w:rPr>
        <w:t>Da</w:t>
      </w:r>
      <w:r>
        <w:rPr>
          <w:rFonts w:ascii="Arial" w:hAnsi="Arial" w:cs="Arial"/>
          <w:b/>
          <w:bCs/>
          <w:i/>
          <w:iCs/>
          <w:color w:val="001F5F"/>
          <w:spacing w:val="2"/>
          <w:position w:val="-1"/>
          <w:sz w:val="32"/>
          <w:szCs w:val="32"/>
        </w:rPr>
        <w:t>t</w:t>
      </w:r>
      <w:r>
        <w:rPr>
          <w:rFonts w:ascii="Arial" w:hAnsi="Arial" w:cs="Arial"/>
          <w:b/>
          <w:bCs/>
          <w:i/>
          <w:iCs/>
          <w:color w:val="001F5F"/>
          <w:spacing w:val="1"/>
          <w:position w:val="-1"/>
          <w:sz w:val="32"/>
          <w:szCs w:val="32"/>
        </w:rPr>
        <w:t>e</w:t>
      </w:r>
      <w:r>
        <w:rPr>
          <w:rFonts w:ascii="Arial" w:hAnsi="Arial" w:cs="Arial"/>
          <w:i/>
          <w:iCs/>
          <w:color w:val="001F5F"/>
          <w:position w:val="-1"/>
          <w:sz w:val="32"/>
          <w:szCs w:val="32"/>
        </w:rPr>
        <w:t>:</w:t>
      </w:r>
      <w:r>
        <w:rPr>
          <w:rFonts w:ascii="Arial" w:hAnsi="Arial" w:cs="Arial"/>
          <w:i/>
          <w:iCs/>
          <w:color w:val="001F5F"/>
          <w:spacing w:val="-7"/>
          <w:position w:val="-1"/>
          <w:sz w:val="32"/>
          <w:szCs w:val="32"/>
        </w:rPr>
        <w:t xml:space="preserve"> </w:t>
      </w:r>
      <w:r w:rsidR="006A6D17">
        <w:rPr>
          <w:rFonts w:ascii="Arial" w:hAnsi="Arial" w:cs="Arial"/>
          <w:i/>
          <w:iCs/>
          <w:color w:val="001F5F"/>
          <w:spacing w:val="-7"/>
          <w:position w:val="-1"/>
          <w:sz w:val="32"/>
          <w:szCs w:val="32"/>
        </w:rPr>
        <w:t>2</w:t>
      </w:r>
      <w:r w:rsidR="00F82ADD">
        <w:rPr>
          <w:rFonts w:ascii="Arial" w:hAnsi="Arial" w:cs="Arial"/>
          <w:i/>
          <w:iCs/>
          <w:color w:val="001F5F"/>
          <w:spacing w:val="-7"/>
          <w:position w:val="-1"/>
          <w:sz w:val="32"/>
          <w:szCs w:val="32"/>
        </w:rPr>
        <w:t>1</w:t>
      </w:r>
      <w:r w:rsidR="006A6D17" w:rsidRPr="006A6D17">
        <w:rPr>
          <w:rFonts w:ascii="Arial" w:hAnsi="Arial" w:cs="Arial"/>
          <w:i/>
          <w:iCs/>
          <w:color w:val="001F5F"/>
          <w:spacing w:val="-7"/>
          <w:position w:val="-1"/>
          <w:sz w:val="32"/>
          <w:szCs w:val="32"/>
          <w:vertAlign w:val="superscript"/>
        </w:rPr>
        <w:t>th</w:t>
      </w:r>
      <w:r w:rsidR="006A6D17">
        <w:rPr>
          <w:rFonts w:ascii="Arial" w:hAnsi="Arial" w:cs="Arial"/>
          <w:i/>
          <w:iCs/>
          <w:color w:val="001F5F"/>
          <w:spacing w:val="-7"/>
          <w:position w:val="-1"/>
          <w:sz w:val="32"/>
          <w:szCs w:val="32"/>
        </w:rPr>
        <w:t xml:space="preserve"> July 2016</w:t>
      </w:r>
    </w:p>
    <w:p w:rsidR="00C62FA2" w:rsidRDefault="00C62FA2">
      <w:pPr>
        <w:widowControl w:val="0"/>
        <w:autoSpaceDE w:val="0"/>
        <w:autoSpaceDN w:val="0"/>
        <w:adjustRightInd w:val="0"/>
        <w:spacing w:after="0" w:line="200" w:lineRule="exact"/>
        <w:rPr>
          <w:rFonts w:ascii="Arial" w:hAnsi="Arial" w:cs="Arial"/>
          <w:color w:val="000000"/>
          <w:sz w:val="20"/>
          <w:szCs w:val="20"/>
        </w:rPr>
      </w:pPr>
    </w:p>
    <w:p w:rsidR="00C62FA2" w:rsidRDefault="00C62FA2">
      <w:pPr>
        <w:widowControl w:val="0"/>
        <w:autoSpaceDE w:val="0"/>
        <w:autoSpaceDN w:val="0"/>
        <w:adjustRightInd w:val="0"/>
        <w:spacing w:after="0" w:line="200" w:lineRule="exact"/>
        <w:rPr>
          <w:rFonts w:ascii="Arial" w:hAnsi="Arial" w:cs="Arial"/>
          <w:color w:val="000000"/>
          <w:sz w:val="20"/>
          <w:szCs w:val="20"/>
        </w:rPr>
      </w:pPr>
    </w:p>
    <w:p w:rsidR="00C62FA2" w:rsidRDefault="00C62FA2">
      <w:pPr>
        <w:widowControl w:val="0"/>
        <w:autoSpaceDE w:val="0"/>
        <w:autoSpaceDN w:val="0"/>
        <w:adjustRightInd w:val="0"/>
        <w:spacing w:after="0" w:line="200" w:lineRule="exact"/>
        <w:rPr>
          <w:rFonts w:ascii="Arial" w:hAnsi="Arial" w:cs="Arial"/>
          <w:color w:val="000000"/>
          <w:sz w:val="20"/>
          <w:szCs w:val="20"/>
        </w:rPr>
      </w:pPr>
    </w:p>
    <w:p w:rsidR="00C62FA2" w:rsidRDefault="00C62FA2">
      <w:pPr>
        <w:widowControl w:val="0"/>
        <w:autoSpaceDE w:val="0"/>
        <w:autoSpaceDN w:val="0"/>
        <w:adjustRightInd w:val="0"/>
        <w:spacing w:after="0" w:line="200" w:lineRule="exact"/>
        <w:rPr>
          <w:rFonts w:ascii="Arial" w:hAnsi="Arial" w:cs="Arial"/>
          <w:color w:val="000000"/>
          <w:sz w:val="20"/>
          <w:szCs w:val="20"/>
        </w:rPr>
      </w:pPr>
    </w:p>
    <w:p w:rsidR="00CC381C" w:rsidRDefault="00CC381C" w:rsidP="00CC381C">
      <w:pPr>
        <w:pStyle w:val="TOCHeading"/>
        <w:numPr>
          <w:ilvl w:val="0"/>
          <w:numId w:val="0"/>
        </w:numPr>
        <w:rPr>
          <w:rFonts w:ascii="Calibri" w:hAnsi="Calibri"/>
          <w:color w:val="1F3864"/>
          <w:sz w:val="22"/>
          <w:szCs w:val="22"/>
          <w:lang w:val="en-AU" w:eastAsia="en-AU"/>
        </w:rPr>
      </w:pPr>
    </w:p>
    <w:p w:rsidR="008131CE" w:rsidRDefault="008131CE" w:rsidP="00CC381C">
      <w:pPr>
        <w:pStyle w:val="TOCHeading"/>
        <w:numPr>
          <w:ilvl w:val="0"/>
          <w:numId w:val="0"/>
        </w:numPr>
      </w:pPr>
      <w:r>
        <w:t>Table of Contents</w:t>
      </w:r>
    </w:p>
    <w:p w:rsidR="00C6681E" w:rsidRPr="00C6681E" w:rsidRDefault="00C6681E" w:rsidP="00C6681E">
      <w:pPr>
        <w:rPr>
          <w:lang w:val="en-US" w:eastAsia="en-US"/>
        </w:rPr>
      </w:pPr>
    </w:p>
    <w:p w:rsidR="005E39EA" w:rsidRDefault="00D6187A">
      <w:pPr>
        <w:pStyle w:val="TOC1"/>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456884520" w:history="1">
        <w:r w:rsidR="005E39EA" w:rsidRPr="009A3CEC">
          <w:rPr>
            <w:rStyle w:val="Hyperlink"/>
            <w:noProof/>
          </w:rPr>
          <w:t>General Comments</w:t>
        </w:r>
        <w:r w:rsidR="005E39EA">
          <w:rPr>
            <w:noProof/>
            <w:webHidden/>
          </w:rPr>
          <w:tab/>
        </w:r>
        <w:r w:rsidR="005E39EA">
          <w:rPr>
            <w:noProof/>
            <w:webHidden/>
          </w:rPr>
          <w:fldChar w:fldCharType="begin"/>
        </w:r>
        <w:r w:rsidR="005E39EA">
          <w:rPr>
            <w:noProof/>
            <w:webHidden/>
          </w:rPr>
          <w:instrText xml:space="preserve"> PAGEREF _Toc456884520 \h </w:instrText>
        </w:r>
        <w:r w:rsidR="005E39EA">
          <w:rPr>
            <w:noProof/>
            <w:webHidden/>
          </w:rPr>
        </w:r>
        <w:r w:rsidR="005E39EA">
          <w:rPr>
            <w:noProof/>
            <w:webHidden/>
          </w:rPr>
          <w:fldChar w:fldCharType="separate"/>
        </w:r>
        <w:r w:rsidR="00614345">
          <w:rPr>
            <w:noProof/>
            <w:webHidden/>
          </w:rPr>
          <w:t>3</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21" w:history="1">
        <w:r w:rsidR="005E39EA" w:rsidRPr="009A3CEC">
          <w:rPr>
            <w:rStyle w:val="Hyperlink"/>
            <w:noProof/>
          </w:rPr>
          <w:t>1.</w:t>
        </w:r>
        <w:r w:rsidR="005E39EA">
          <w:rPr>
            <w:rFonts w:asciiTheme="minorHAnsi" w:eastAsiaTheme="minorEastAsia" w:hAnsiTheme="minorHAnsi" w:cstheme="minorBidi"/>
            <w:noProof/>
            <w:color w:val="auto"/>
          </w:rPr>
          <w:tab/>
        </w:r>
        <w:r w:rsidR="005E39EA" w:rsidRPr="009A3CEC">
          <w:rPr>
            <w:rStyle w:val="Hyperlink"/>
            <w:noProof/>
          </w:rPr>
          <w:t>Glossary and Framework</w:t>
        </w:r>
        <w:r w:rsidR="005E39EA">
          <w:rPr>
            <w:noProof/>
            <w:webHidden/>
          </w:rPr>
          <w:tab/>
        </w:r>
        <w:r w:rsidR="005E39EA">
          <w:rPr>
            <w:noProof/>
            <w:webHidden/>
          </w:rPr>
          <w:fldChar w:fldCharType="begin"/>
        </w:r>
        <w:r w:rsidR="005E39EA">
          <w:rPr>
            <w:noProof/>
            <w:webHidden/>
          </w:rPr>
          <w:instrText xml:space="preserve"> PAGEREF _Toc456884521 \h </w:instrText>
        </w:r>
        <w:r w:rsidR="005E39EA">
          <w:rPr>
            <w:noProof/>
            <w:webHidden/>
          </w:rPr>
        </w:r>
        <w:r w:rsidR="005E39EA">
          <w:rPr>
            <w:noProof/>
            <w:webHidden/>
          </w:rPr>
          <w:fldChar w:fldCharType="separate"/>
        </w:r>
        <w:r w:rsidR="00614345">
          <w:rPr>
            <w:noProof/>
            <w:webHidden/>
          </w:rPr>
          <w:t>7</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22" w:history="1">
        <w:r w:rsidR="005E39EA" w:rsidRPr="009A3CEC">
          <w:rPr>
            <w:rStyle w:val="Hyperlink"/>
            <w:noProof/>
          </w:rPr>
          <w:t>2.</w:t>
        </w:r>
        <w:r w:rsidR="005E39EA">
          <w:rPr>
            <w:rFonts w:asciiTheme="minorHAnsi" w:eastAsiaTheme="minorEastAsia" w:hAnsiTheme="minorHAnsi" w:cstheme="minorBidi"/>
            <w:noProof/>
            <w:color w:val="auto"/>
          </w:rPr>
          <w:tab/>
        </w:r>
        <w:r w:rsidR="005E39EA" w:rsidRPr="009A3CEC">
          <w:rPr>
            <w:rStyle w:val="Hyperlink"/>
            <w:noProof/>
          </w:rPr>
          <w:t>Meter Data File Format</w:t>
        </w:r>
        <w:r w:rsidR="005E39EA">
          <w:rPr>
            <w:noProof/>
            <w:webHidden/>
          </w:rPr>
          <w:tab/>
        </w:r>
        <w:r w:rsidR="005E39EA">
          <w:rPr>
            <w:noProof/>
            <w:webHidden/>
          </w:rPr>
          <w:fldChar w:fldCharType="begin"/>
        </w:r>
        <w:r w:rsidR="005E39EA">
          <w:rPr>
            <w:noProof/>
            <w:webHidden/>
          </w:rPr>
          <w:instrText xml:space="preserve"> PAGEREF _Toc456884522 \h </w:instrText>
        </w:r>
        <w:r w:rsidR="005E39EA">
          <w:rPr>
            <w:noProof/>
            <w:webHidden/>
          </w:rPr>
        </w:r>
        <w:r w:rsidR="005E39EA">
          <w:rPr>
            <w:noProof/>
            <w:webHidden/>
          </w:rPr>
          <w:fldChar w:fldCharType="separate"/>
        </w:r>
        <w:r w:rsidR="00614345">
          <w:rPr>
            <w:noProof/>
            <w:webHidden/>
          </w:rPr>
          <w:t>9</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23" w:history="1">
        <w:r w:rsidR="005E39EA" w:rsidRPr="009A3CEC">
          <w:rPr>
            <w:rStyle w:val="Hyperlink"/>
            <w:noProof/>
          </w:rPr>
          <w:t>3.</w:t>
        </w:r>
        <w:r w:rsidR="005E39EA">
          <w:rPr>
            <w:rFonts w:asciiTheme="minorHAnsi" w:eastAsiaTheme="minorEastAsia" w:hAnsiTheme="minorHAnsi" w:cstheme="minorBidi"/>
            <w:noProof/>
            <w:color w:val="auto"/>
          </w:rPr>
          <w:tab/>
        </w:r>
        <w:r w:rsidR="005E39EA" w:rsidRPr="009A3CEC">
          <w:rPr>
            <w:rStyle w:val="Hyperlink"/>
            <w:noProof/>
          </w:rPr>
          <w:t>Metrology Procedure: Part A</w:t>
        </w:r>
        <w:r w:rsidR="005E39EA">
          <w:rPr>
            <w:noProof/>
            <w:webHidden/>
          </w:rPr>
          <w:tab/>
        </w:r>
        <w:r w:rsidR="005E39EA">
          <w:rPr>
            <w:noProof/>
            <w:webHidden/>
          </w:rPr>
          <w:fldChar w:fldCharType="begin"/>
        </w:r>
        <w:r w:rsidR="005E39EA">
          <w:rPr>
            <w:noProof/>
            <w:webHidden/>
          </w:rPr>
          <w:instrText xml:space="preserve"> PAGEREF _Toc456884523 \h </w:instrText>
        </w:r>
        <w:r w:rsidR="005E39EA">
          <w:rPr>
            <w:noProof/>
            <w:webHidden/>
          </w:rPr>
        </w:r>
        <w:r w:rsidR="005E39EA">
          <w:rPr>
            <w:noProof/>
            <w:webHidden/>
          </w:rPr>
          <w:fldChar w:fldCharType="separate"/>
        </w:r>
        <w:r w:rsidR="00614345">
          <w:rPr>
            <w:noProof/>
            <w:webHidden/>
          </w:rPr>
          <w:t>10</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24" w:history="1">
        <w:r w:rsidR="005E39EA" w:rsidRPr="009A3CEC">
          <w:rPr>
            <w:rStyle w:val="Hyperlink"/>
            <w:noProof/>
          </w:rPr>
          <w:t>4.</w:t>
        </w:r>
        <w:r w:rsidR="005E39EA">
          <w:rPr>
            <w:rFonts w:asciiTheme="minorHAnsi" w:eastAsiaTheme="minorEastAsia" w:hAnsiTheme="minorHAnsi" w:cstheme="minorBidi"/>
            <w:noProof/>
            <w:color w:val="auto"/>
          </w:rPr>
          <w:tab/>
        </w:r>
        <w:r w:rsidR="005E39EA" w:rsidRPr="009A3CEC">
          <w:rPr>
            <w:rStyle w:val="Hyperlink"/>
            <w:noProof/>
          </w:rPr>
          <w:t>Metrology Procedure: Part B</w:t>
        </w:r>
        <w:r w:rsidR="005E39EA">
          <w:rPr>
            <w:noProof/>
            <w:webHidden/>
          </w:rPr>
          <w:tab/>
        </w:r>
        <w:r w:rsidR="005E39EA">
          <w:rPr>
            <w:noProof/>
            <w:webHidden/>
          </w:rPr>
          <w:fldChar w:fldCharType="begin"/>
        </w:r>
        <w:r w:rsidR="005E39EA">
          <w:rPr>
            <w:noProof/>
            <w:webHidden/>
          </w:rPr>
          <w:instrText xml:space="preserve"> PAGEREF _Toc456884524 \h </w:instrText>
        </w:r>
        <w:r w:rsidR="005E39EA">
          <w:rPr>
            <w:noProof/>
            <w:webHidden/>
          </w:rPr>
        </w:r>
        <w:r w:rsidR="005E39EA">
          <w:rPr>
            <w:noProof/>
            <w:webHidden/>
          </w:rPr>
          <w:fldChar w:fldCharType="separate"/>
        </w:r>
        <w:r w:rsidR="00614345">
          <w:rPr>
            <w:noProof/>
            <w:webHidden/>
          </w:rPr>
          <w:t>11</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25" w:history="1">
        <w:r w:rsidR="005E39EA" w:rsidRPr="009A3CEC">
          <w:rPr>
            <w:rStyle w:val="Hyperlink"/>
            <w:noProof/>
          </w:rPr>
          <w:t>5.</w:t>
        </w:r>
        <w:r w:rsidR="005E39EA">
          <w:rPr>
            <w:rFonts w:asciiTheme="minorHAnsi" w:eastAsiaTheme="minorEastAsia" w:hAnsiTheme="minorHAnsi" w:cstheme="minorBidi"/>
            <w:noProof/>
            <w:color w:val="auto"/>
          </w:rPr>
          <w:tab/>
        </w:r>
        <w:r w:rsidR="005E39EA" w:rsidRPr="009A3CEC">
          <w:rPr>
            <w:rStyle w:val="Hyperlink"/>
            <w:noProof/>
          </w:rPr>
          <w:t>MSATS Procedures: CATS Procedure Principles and Obligations</w:t>
        </w:r>
        <w:r w:rsidR="005E39EA">
          <w:rPr>
            <w:noProof/>
            <w:webHidden/>
          </w:rPr>
          <w:tab/>
        </w:r>
        <w:r w:rsidR="005E39EA">
          <w:rPr>
            <w:noProof/>
            <w:webHidden/>
          </w:rPr>
          <w:fldChar w:fldCharType="begin"/>
        </w:r>
        <w:r w:rsidR="005E39EA">
          <w:rPr>
            <w:noProof/>
            <w:webHidden/>
          </w:rPr>
          <w:instrText xml:space="preserve"> PAGEREF _Toc456884525 \h </w:instrText>
        </w:r>
        <w:r w:rsidR="005E39EA">
          <w:rPr>
            <w:noProof/>
            <w:webHidden/>
          </w:rPr>
        </w:r>
        <w:r w:rsidR="005E39EA">
          <w:rPr>
            <w:noProof/>
            <w:webHidden/>
          </w:rPr>
          <w:fldChar w:fldCharType="separate"/>
        </w:r>
        <w:r w:rsidR="00614345">
          <w:rPr>
            <w:noProof/>
            <w:webHidden/>
          </w:rPr>
          <w:t>12</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26" w:history="1">
        <w:r w:rsidR="005E39EA" w:rsidRPr="009A3CEC">
          <w:rPr>
            <w:rStyle w:val="Hyperlink"/>
            <w:noProof/>
          </w:rPr>
          <w:t>6.</w:t>
        </w:r>
        <w:r w:rsidR="005E39EA">
          <w:rPr>
            <w:rFonts w:asciiTheme="minorHAnsi" w:eastAsiaTheme="minorEastAsia" w:hAnsiTheme="minorHAnsi" w:cstheme="minorBidi"/>
            <w:noProof/>
            <w:color w:val="auto"/>
          </w:rPr>
          <w:tab/>
        </w:r>
        <w:r w:rsidR="005E39EA" w:rsidRPr="009A3CEC">
          <w:rPr>
            <w:rStyle w:val="Hyperlink"/>
            <w:noProof/>
          </w:rPr>
          <w:t>MSATS Procedures: MDM Procedures</w:t>
        </w:r>
        <w:r w:rsidR="005E39EA">
          <w:rPr>
            <w:noProof/>
            <w:webHidden/>
          </w:rPr>
          <w:tab/>
        </w:r>
        <w:r w:rsidR="005E39EA">
          <w:rPr>
            <w:noProof/>
            <w:webHidden/>
          </w:rPr>
          <w:fldChar w:fldCharType="begin"/>
        </w:r>
        <w:r w:rsidR="005E39EA">
          <w:rPr>
            <w:noProof/>
            <w:webHidden/>
          </w:rPr>
          <w:instrText xml:space="preserve"> PAGEREF _Toc456884526 \h </w:instrText>
        </w:r>
        <w:r w:rsidR="005E39EA">
          <w:rPr>
            <w:noProof/>
            <w:webHidden/>
          </w:rPr>
        </w:r>
        <w:r w:rsidR="005E39EA">
          <w:rPr>
            <w:noProof/>
            <w:webHidden/>
          </w:rPr>
          <w:fldChar w:fldCharType="separate"/>
        </w:r>
        <w:r w:rsidR="00614345">
          <w:rPr>
            <w:noProof/>
            <w:webHidden/>
          </w:rPr>
          <w:t>16</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27" w:history="1">
        <w:r w:rsidR="005E39EA" w:rsidRPr="009A3CEC">
          <w:rPr>
            <w:rStyle w:val="Hyperlink"/>
            <w:noProof/>
          </w:rPr>
          <w:t>7.</w:t>
        </w:r>
        <w:r w:rsidR="005E39EA">
          <w:rPr>
            <w:rFonts w:asciiTheme="minorHAnsi" w:eastAsiaTheme="minorEastAsia" w:hAnsiTheme="minorHAnsi" w:cstheme="minorBidi"/>
            <w:noProof/>
            <w:color w:val="auto"/>
          </w:rPr>
          <w:tab/>
        </w:r>
        <w:r w:rsidR="005E39EA" w:rsidRPr="009A3CEC">
          <w:rPr>
            <w:rStyle w:val="Hyperlink"/>
            <w:noProof/>
          </w:rPr>
          <w:t>MSATS Procedures: Procedure for the Management of WIGS NMIs</w:t>
        </w:r>
        <w:r w:rsidR="005E39EA">
          <w:rPr>
            <w:noProof/>
            <w:webHidden/>
          </w:rPr>
          <w:tab/>
        </w:r>
        <w:r w:rsidR="005E39EA">
          <w:rPr>
            <w:noProof/>
            <w:webHidden/>
          </w:rPr>
          <w:fldChar w:fldCharType="begin"/>
        </w:r>
        <w:r w:rsidR="005E39EA">
          <w:rPr>
            <w:noProof/>
            <w:webHidden/>
          </w:rPr>
          <w:instrText xml:space="preserve"> PAGEREF _Toc456884527 \h </w:instrText>
        </w:r>
        <w:r w:rsidR="005E39EA">
          <w:rPr>
            <w:noProof/>
            <w:webHidden/>
          </w:rPr>
        </w:r>
        <w:r w:rsidR="005E39EA">
          <w:rPr>
            <w:noProof/>
            <w:webHidden/>
          </w:rPr>
          <w:fldChar w:fldCharType="separate"/>
        </w:r>
        <w:r w:rsidR="00614345">
          <w:rPr>
            <w:noProof/>
            <w:webHidden/>
          </w:rPr>
          <w:t>18</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28" w:history="1">
        <w:r w:rsidR="005E39EA" w:rsidRPr="009A3CEC">
          <w:rPr>
            <w:rStyle w:val="Hyperlink"/>
            <w:noProof/>
          </w:rPr>
          <w:t>8.</w:t>
        </w:r>
        <w:r w:rsidR="005E39EA">
          <w:rPr>
            <w:rFonts w:asciiTheme="minorHAnsi" w:eastAsiaTheme="minorEastAsia" w:hAnsiTheme="minorHAnsi" w:cstheme="minorBidi"/>
            <w:noProof/>
            <w:color w:val="auto"/>
          </w:rPr>
          <w:tab/>
        </w:r>
        <w:r w:rsidR="005E39EA" w:rsidRPr="009A3CEC">
          <w:rPr>
            <w:rStyle w:val="Hyperlink"/>
            <w:noProof/>
          </w:rPr>
          <w:t>NEM RoLR Process Part A and B – MSATS Procedure: RoLR Procedures</w:t>
        </w:r>
        <w:r w:rsidR="005E39EA">
          <w:rPr>
            <w:noProof/>
            <w:webHidden/>
          </w:rPr>
          <w:tab/>
        </w:r>
        <w:r w:rsidR="005E39EA">
          <w:rPr>
            <w:noProof/>
            <w:webHidden/>
          </w:rPr>
          <w:fldChar w:fldCharType="begin"/>
        </w:r>
        <w:r w:rsidR="005E39EA">
          <w:rPr>
            <w:noProof/>
            <w:webHidden/>
          </w:rPr>
          <w:instrText xml:space="preserve"> PAGEREF _Toc456884528 \h </w:instrText>
        </w:r>
        <w:r w:rsidR="005E39EA">
          <w:rPr>
            <w:noProof/>
            <w:webHidden/>
          </w:rPr>
        </w:r>
        <w:r w:rsidR="005E39EA">
          <w:rPr>
            <w:noProof/>
            <w:webHidden/>
          </w:rPr>
          <w:fldChar w:fldCharType="separate"/>
        </w:r>
        <w:r w:rsidR="00614345">
          <w:rPr>
            <w:noProof/>
            <w:webHidden/>
          </w:rPr>
          <w:t>20</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29" w:history="1">
        <w:r w:rsidR="005E39EA" w:rsidRPr="009A3CEC">
          <w:rPr>
            <w:rStyle w:val="Hyperlink"/>
            <w:noProof/>
          </w:rPr>
          <w:t>9.</w:t>
        </w:r>
        <w:r w:rsidR="005E39EA">
          <w:rPr>
            <w:rFonts w:asciiTheme="minorHAnsi" w:eastAsiaTheme="minorEastAsia" w:hAnsiTheme="minorHAnsi" w:cstheme="minorBidi"/>
            <w:noProof/>
            <w:color w:val="auto"/>
          </w:rPr>
          <w:tab/>
        </w:r>
        <w:r w:rsidR="005E39EA" w:rsidRPr="009A3CEC">
          <w:rPr>
            <w:rStyle w:val="Hyperlink"/>
            <w:noProof/>
          </w:rPr>
          <w:t>NMI Standing Data Schedule</w:t>
        </w:r>
        <w:r w:rsidR="005E39EA">
          <w:rPr>
            <w:noProof/>
            <w:webHidden/>
          </w:rPr>
          <w:tab/>
        </w:r>
        <w:r w:rsidR="005E39EA">
          <w:rPr>
            <w:noProof/>
            <w:webHidden/>
          </w:rPr>
          <w:fldChar w:fldCharType="begin"/>
        </w:r>
        <w:r w:rsidR="005E39EA">
          <w:rPr>
            <w:noProof/>
            <w:webHidden/>
          </w:rPr>
          <w:instrText xml:space="preserve"> PAGEREF _Toc456884529 \h </w:instrText>
        </w:r>
        <w:r w:rsidR="005E39EA">
          <w:rPr>
            <w:noProof/>
            <w:webHidden/>
          </w:rPr>
        </w:r>
        <w:r w:rsidR="005E39EA">
          <w:rPr>
            <w:noProof/>
            <w:webHidden/>
          </w:rPr>
          <w:fldChar w:fldCharType="separate"/>
        </w:r>
        <w:r w:rsidR="00614345">
          <w:rPr>
            <w:noProof/>
            <w:webHidden/>
          </w:rPr>
          <w:t>21</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30" w:history="1">
        <w:r w:rsidR="005E39EA" w:rsidRPr="009A3CEC">
          <w:rPr>
            <w:rStyle w:val="Hyperlink"/>
            <w:noProof/>
          </w:rPr>
          <w:t>10.</w:t>
        </w:r>
        <w:r w:rsidR="005E39EA">
          <w:rPr>
            <w:rFonts w:asciiTheme="minorHAnsi" w:eastAsiaTheme="minorEastAsia" w:hAnsiTheme="minorHAnsi" w:cstheme="minorBidi"/>
            <w:noProof/>
            <w:color w:val="auto"/>
          </w:rPr>
          <w:tab/>
        </w:r>
        <w:r w:rsidR="005E39EA" w:rsidRPr="009A3CEC">
          <w:rPr>
            <w:rStyle w:val="Hyperlink"/>
            <w:noProof/>
          </w:rPr>
          <w:t>Service Level Procedures for MDP</w:t>
        </w:r>
        <w:r w:rsidR="005E39EA">
          <w:rPr>
            <w:noProof/>
            <w:webHidden/>
          </w:rPr>
          <w:tab/>
        </w:r>
        <w:r w:rsidR="005E39EA">
          <w:rPr>
            <w:noProof/>
            <w:webHidden/>
          </w:rPr>
          <w:fldChar w:fldCharType="begin"/>
        </w:r>
        <w:r w:rsidR="005E39EA">
          <w:rPr>
            <w:noProof/>
            <w:webHidden/>
          </w:rPr>
          <w:instrText xml:space="preserve"> PAGEREF _Toc456884530 \h </w:instrText>
        </w:r>
        <w:r w:rsidR="005E39EA">
          <w:rPr>
            <w:noProof/>
            <w:webHidden/>
          </w:rPr>
        </w:r>
        <w:r w:rsidR="005E39EA">
          <w:rPr>
            <w:noProof/>
            <w:webHidden/>
          </w:rPr>
          <w:fldChar w:fldCharType="separate"/>
        </w:r>
        <w:r w:rsidR="00614345">
          <w:rPr>
            <w:noProof/>
            <w:webHidden/>
          </w:rPr>
          <w:t>22</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31" w:history="1">
        <w:r w:rsidR="005E39EA" w:rsidRPr="009A3CEC">
          <w:rPr>
            <w:rStyle w:val="Hyperlink"/>
            <w:noProof/>
          </w:rPr>
          <w:t>11.</w:t>
        </w:r>
        <w:r w:rsidR="005E39EA">
          <w:rPr>
            <w:rFonts w:asciiTheme="minorHAnsi" w:eastAsiaTheme="minorEastAsia" w:hAnsiTheme="minorHAnsi" w:cstheme="minorBidi"/>
            <w:noProof/>
            <w:color w:val="auto"/>
          </w:rPr>
          <w:tab/>
        </w:r>
        <w:r w:rsidR="005E39EA" w:rsidRPr="009A3CEC">
          <w:rPr>
            <w:rStyle w:val="Hyperlink"/>
            <w:noProof/>
          </w:rPr>
          <w:t>Service Level Procedures for MP</w:t>
        </w:r>
        <w:r w:rsidR="005E39EA">
          <w:rPr>
            <w:noProof/>
            <w:webHidden/>
          </w:rPr>
          <w:tab/>
        </w:r>
        <w:r w:rsidR="005E39EA">
          <w:rPr>
            <w:noProof/>
            <w:webHidden/>
          </w:rPr>
          <w:fldChar w:fldCharType="begin"/>
        </w:r>
        <w:r w:rsidR="005E39EA">
          <w:rPr>
            <w:noProof/>
            <w:webHidden/>
          </w:rPr>
          <w:instrText xml:space="preserve"> PAGEREF _Toc456884531 \h </w:instrText>
        </w:r>
        <w:r w:rsidR="005E39EA">
          <w:rPr>
            <w:noProof/>
            <w:webHidden/>
          </w:rPr>
        </w:r>
        <w:r w:rsidR="005E39EA">
          <w:rPr>
            <w:noProof/>
            <w:webHidden/>
          </w:rPr>
          <w:fldChar w:fldCharType="separate"/>
        </w:r>
        <w:r w:rsidR="00614345">
          <w:rPr>
            <w:noProof/>
            <w:webHidden/>
          </w:rPr>
          <w:t>23</w:t>
        </w:r>
        <w:r w:rsidR="005E39EA">
          <w:rPr>
            <w:noProof/>
            <w:webHidden/>
          </w:rPr>
          <w:fldChar w:fldCharType="end"/>
        </w:r>
      </w:hyperlink>
    </w:p>
    <w:p w:rsidR="005E39EA" w:rsidRDefault="00A7579D">
      <w:pPr>
        <w:pStyle w:val="TOC1"/>
        <w:rPr>
          <w:rFonts w:asciiTheme="minorHAnsi" w:eastAsiaTheme="minorEastAsia" w:hAnsiTheme="minorHAnsi" w:cstheme="minorBidi"/>
          <w:noProof/>
          <w:color w:val="auto"/>
        </w:rPr>
      </w:pPr>
      <w:hyperlink w:anchor="_Toc456884532" w:history="1">
        <w:r w:rsidR="005E39EA" w:rsidRPr="009A3CEC">
          <w:rPr>
            <w:rStyle w:val="Hyperlink"/>
            <w:rFonts w:cs="Arial"/>
            <w:noProof/>
          </w:rPr>
          <w:t>12.</w:t>
        </w:r>
        <w:r w:rsidR="005E39EA">
          <w:rPr>
            <w:rFonts w:asciiTheme="minorHAnsi" w:eastAsiaTheme="minorEastAsia" w:hAnsiTheme="minorHAnsi" w:cstheme="minorBidi"/>
            <w:noProof/>
            <w:color w:val="auto"/>
          </w:rPr>
          <w:tab/>
        </w:r>
        <w:r w:rsidR="005E39EA" w:rsidRPr="009A3CEC">
          <w:rPr>
            <w:rStyle w:val="Hyperlink"/>
            <w:rFonts w:cs="Arial"/>
            <w:noProof/>
          </w:rPr>
          <w:t>Other Issues Related to Consultation Subject Matter</w:t>
        </w:r>
        <w:r w:rsidR="005E39EA">
          <w:rPr>
            <w:noProof/>
            <w:webHidden/>
          </w:rPr>
          <w:tab/>
        </w:r>
        <w:r w:rsidR="005E39EA">
          <w:rPr>
            <w:noProof/>
            <w:webHidden/>
          </w:rPr>
          <w:fldChar w:fldCharType="begin"/>
        </w:r>
        <w:r w:rsidR="005E39EA">
          <w:rPr>
            <w:noProof/>
            <w:webHidden/>
          </w:rPr>
          <w:instrText xml:space="preserve"> PAGEREF _Toc456884532 \h </w:instrText>
        </w:r>
        <w:r w:rsidR="005E39EA">
          <w:rPr>
            <w:noProof/>
            <w:webHidden/>
          </w:rPr>
        </w:r>
        <w:r w:rsidR="005E39EA">
          <w:rPr>
            <w:noProof/>
            <w:webHidden/>
          </w:rPr>
          <w:fldChar w:fldCharType="separate"/>
        </w:r>
        <w:r w:rsidR="00614345">
          <w:rPr>
            <w:noProof/>
            <w:webHidden/>
          </w:rPr>
          <w:t>24</w:t>
        </w:r>
        <w:r w:rsidR="005E39EA">
          <w:rPr>
            <w:noProof/>
            <w:webHidden/>
          </w:rPr>
          <w:fldChar w:fldCharType="end"/>
        </w:r>
      </w:hyperlink>
    </w:p>
    <w:p w:rsidR="00451D19" w:rsidRDefault="00D6187A">
      <w:r>
        <w:fldChar w:fldCharType="end"/>
      </w:r>
    </w:p>
    <w:p w:rsidR="00A91BEA" w:rsidRDefault="00451D19" w:rsidP="00A91BEA">
      <w:pPr>
        <w:pStyle w:val="Heading1"/>
        <w:numPr>
          <w:ilvl w:val="0"/>
          <w:numId w:val="0"/>
        </w:numPr>
        <w:ind w:left="360"/>
      </w:pPr>
      <w:r>
        <w:br w:type="page"/>
      </w:r>
      <w:bookmarkStart w:id="1" w:name="_Toc456884520"/>
      <w:r w:rsidR="00A91BEA">
        <w:lastRenderedPageBreak/>
        <w:t>General Comments</w:t>
      </w:r>
      <w:bookmarkEnd w:id="1"/>
      <w:r w:rsidR="007238AB">
        <w:t xml:space="preserve"> </w:t>
      </w:r>
    </w:p>
    <w:p w:rsidR="00A91BEA" w:rsidRPr="001E28CA" w:rsidRDefault="00A91BEA" w:rsidP="00A91BEA">
      <w:pPr>
        <w:widowControl w:val="0"/>
        <w:autoSpaceDE w:val="0"/>
        <w:autoSpaceDN w:val="0"/>
        <w:adjustRightInd w:val="0"/>
        <w:spacing w:before="34" w:after="0" w:line="240" w:lineRule="auto"/>
        <w:ind w:left="119"/>
        <w:rPr>
          <w:rFonts w:ascii="Arial" w:hAnsi="Arial" w:cs="Arial"/>
          <w:b/>
          <w:color w:val="000000"/>
          <w:sz w:val="20"/>
          <w:szCs w:val="20"/>
        </w:rPr>
      </w:pPr>
    </w:p>
    <w:p w:rsidR="001E28CA" w:rsidRPr="001E28CA" w:rsidRDefault="001E28CA" w:rsidP="00687BA6">
      <w:pPr>
        <w:rPr>
          <w:b/>
          <w:iCs/>
          <w:color w:val="0D0D0D"/>
          <w:sz w:val="24"/>
          <w:szCs w:val="24"/>
          <w:u w:val="single"/>
        </w:rPr>
      </w:pPr>
      <w:r w:rsidRPr="001E28CA">
        <w:rPr>
          <w:b/>
          <w:iCs/>
          <w:color w:val="0D0D0D"/>
          <w:sz w:val="24"/>
          <w:szCs w:val="24"/>
          <w:u w:val="single"/>
        </w:rPr>
        <w:t>Acknowledgement and thank you</w:t>
      </w:r>
    </w:p>
    <w:p w:rsidR="001E28CA" w:rsidRPr="00687BA6" w:rsidRDefault="00687BA6" w:rsidP="00687BA6">
      <w:pPr>
        <w:widowControl w:val="0"/>
        <w:pBdr>
          <w:top w:val="single" w:sz="4" w:space="1" w:color="auto"/>
          <w:left w:val="single" w:sz="4" w:space="4" w:color="auto"/>
          <w:bottom w:val="single" w:sz="4" w:space="0" w:color="auto"/>
          <w:right w:val="single" w:sz="4" w:space="4" w:color="auto"/>
        </w:pBdr>
        <w:shd w:val="clear" w:color="auto" w:fill="BFBFBF" w:themeFill="background1" w:themeFillShade="BF"/>
        <w:autoSpaceDE w:val="0"/>
        <w:autoSpaceDN w:val="0"/>
        <w:adjustRightInd w:val="0"/>
        <w:spacing w:before="34" w:after="0" w:line="240" w:lineRule="auto"/>
        <w:ind w:left="119"/>
        <w:jc w:val="center"/>
        <w:rPr>
          <w:b/>
          <w:i/>
          <w:iCs/>
          <w:color w:val="000000" w:themeColor="text1"/>
          <w:sz w:val="28"/>
          <w:szCs w:val="28"/>
        </w:rPr>
      </w:pPr>
      <w:r w:rsidRPr="00687BA6">
        <w:rPr>
          <w:b/>
          <w:i/>
          <w:iCs/>
          <w:color w:val="000000" w:themeColor="text1"/>
          <w:sz w:val="28"/>
          <w:szCs w:val="28"/>
        </w:rPr>
        <w:t>EnergyAustralia would like to thank the collective efforts of industry participants who discussed and provided feedback to the review of these procedures on the workshop held Monday 18</w:t>
      </w:r>
      <w:r w:rsidRPr="00687BA6">
        <w:rPr>
          <w:b/>
          <w:i/>
          <w:iCs/>
          <w:color w:val="000000" w:themeColor="text1"/>
          <w:sz w:val="28"/>
          <w:szCs w:val="28"/>
          <w:vertAlign w:val="superscript"/>
        </w:rPr>
        <w:t xml:space="preserve">th </w:t>
      </w:r>
      <w:r w:rsidRPr="00687BA6">
        <w:rPr>
          <w:b/>
          <w:i/>
          <w:iCs/>
          <w:color w:val="000000" w:themeColor="text1"/>
          <w:sz w:val="28"/>
          <w:szCs w:val="28"/>
        </w:rPr>
        <w:t>July.  Within our submission we have used comments from the working responses which were kindly distributed by AGL following Monday’s workshop to reiterate our support for the agreement reached at this meeting.</w:t>
      </w:r>
    </w:p>
    <w:p w:rsidR="00687BA6" w:rsidRDefault="00687BA6" w:rsidP="00A91BEA">
      <w:pPr>
        <w:widowControl w:val="0"/>
        <w:autoSpaceDE w:val="0"/>
        <w:autoSpaceDN w:val="0"/>
        <w:adjustRightInd w:val="0"/>
        <w:spacing w:before="34" w:after="0" w:line="240" w:lineRule="auto"/>
        <w:ind w:left="119"/>
        <w:rPr>
          <w:rFonts w:ascii="Arial" w:hAnsi="Arial" w:cs="Arial"/>
          <w:b/>
          <w:color w:val="000000"/>
          <w:sz w:val="20"/>
          <w:szCs w:val="20"/>
        </w:rPr>
      </w:pPr>
    </w:p>
    <w:tbl>
      <w:tblPr>
        <w:tblW w:w="1465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3110"/>
      </w:tblGrid>
      <w:tr w:rsidR="00A91BEA" w:rsidRPr="0062670D" w:rsidTr="00E748D2">
        <w:trPr>
          <w:cantSplit/>
          <w:trHeight w:val="406"/>
          <w:tblHeader/>
        </w:trPr>
        <w:tc>
          <w:tcPr>
            <w:tcW w:w="1549" w:type="dxa"/>
            <w:shd w:val="clear" w:color="auto" w:fill="DEEAF6"/>
            <w:vAlign w:val="center"/>
          </w:tcPr>
          <w:p w:rsidR="00A91BEA" w:rsidRPr="0062670D" w:rsidRDefault="00A91BEA" w:rsidP="00A91BEA">
            <w:pPr>
              <w:widowControl w:val="0"/>
              <w:autoSpaceDE w:val="0"/>
              <w:autoSpaceDN w:val="0"/>
              <w:adjustRightInd w:val="0"/>
              <w:spacing w:before="34" w:after="0" w:line="240" w:lineRule="auto"/>
              <w:jc w:val="center"/>
              <w:rPr>
                <w:rFonts w:ascii="Arial" w:hAnsi="Arial" w:cs="Arial"/>
                <w:b/>
                <w:color w:val="000000"/>
                <w:szCs w:val="20"/>
              </w:rPr>
            </w:pPr>
            <w:r w:rsidRPr="0062670D">
              <w:rPr>
                <w:rFonts w:ascii="Arial" w:hAnsi="Arial" w:cs="Arial"/>
                <w:b/>
                <w:color w:val="000000"/>
                <w:szCs w:val="20"/>
              </w:rPr>
              <w:t>Reference</w:t>
            </w:r>
          </w:p>
        </w:tc>
        <w:tc>
          <w:tcPr>
            <w:tcW w:w="13110" w:type="dxa"/>
            <w:shd w:val="clear" w:color="auto" w:fill="DEEAF6"/>
            <w:vAlign w:val="center"/>
          </w:tcPr>
          <w:p w:rsidR="00A91BEA" w:rsidRPr="0062670D" w:rsidRDefault="00A91BEA" w:rsidP="00A91BEA">
            <w:pPr>
              <w:widowControl w:val="0"/>
              <w:autoSpaceDE w:val="0"/>
              <w:autoSpaceDN w:val="0"/>
              <w:adjustRightInd w:val="0"/>
              <w:spacing w:before="34" w:after="0" w:line="240" w:lineRule="auto"/>
              <w:jc w:val="center"/>
              <w:rPr>
                <w:rFonts w:ascii="Arial" w:hAnsi="Arial" w:cs="Arial"/>
                <w:b/>
                <w:color w:val="000000"/>
                <w:szCs w:val="20"/>
              </w:rPr>
            </w:pPr>
            <w:r w:rsidRPr="0062670D">
              <w:rPr>
                <w:rFonts w:ascii="Arial" w:hAnsi="Arial" w:cs="Arial"/>
                <w:b/>
                <w:color w:val="000000"/>
                <w:szCs w:val="20"/>
              </w:rPr>
              <w:t>Comment</w:t>
            </w:r>
          </w:p>
        </w:tc>
      </w:tr>
      <w:tr w:rsidR="00EC4692" w:rsidRPr="0062670D" w:rsidTr="00E748D2">
        <w:trPr>
          <w:cantSplit/>
        </w:trPr>
        <w:tc>
          <w:tcPr>
            <w:tcW w:w="1549" w:type="dxa"/>
            <w:shd w:val="clear" w:color="auto" w:fill="auto"/>
          </w:tcPr>
          <w:p w:rsidR="00EC4692" w:rsidRPr="0082655C" w:rsidRDefault="00EC4692" w:rsidP="00EC4692">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General</w:t>
            </w:r>
          </w:p>
        </w:tc>
        <w:tc>
          <w:tcPr>
            <w:tcW w:w="13110" w:type="dxa"/>
            <w:shd w:val="clear" w:color="auto" w:fill="auto"/>
            <w:vAlign w:val="center"/>
          </w:tcPr>
          <w:p w:rsidR="006A6D17" w:rsidRPr="006A6D17" w:rsidRDefault="006A6D17" w:rsidP="00EC4692">
            <w:pPr>
              <w:widowControl w:val="0"/>
              <w:autoSpaceDE w:val="0"/>
              <w:autoSpaceDN w:val="0"/>
              <w:adjustRightInd w:val="0"/>
              <w:spacing w:before="60" w:after="60" w:line="240" w:lineRule="auto"/>
              <w:rPr>
                <w:rFonts w:cs="Arial"/>
                <w:b/>
                <w:color w:val="000000"/>
                <w:szCs w:val="20"/>
              </w:rPr>
            </w:pPr>
            <w:r w:rsidRPr="006A6D17">
              <w:rPr>
                <w:rFonts w:cs="Arial"/>
                <w:b/>
                <w:color w:val="000000"/>
                <w:szCs w:val="20"/>
              </w:rPr>
              <w:t>Document  Control and Formatting of Draft Procedures</w:t>
            </w:r>
          </w:p>
          <w:p w:rsidR="00EC4692" w:rsidRPr="006A6D17" w:rsidRDefault="002F372E" w:rsidP="002F372E">
            <w:pPr>
              <w:pStyle w:val="ListParagraph"/>
              <w:widowControl w:val="0"/>
              <w:numPr>
                <w:ilvl w:val="0"/>
                <w:numId w:val="16"/>
              </w:numPr>
              <w:autoSpaceDE w:val="0"/>
              <w:autoSpaceDN w:val="0"/>
              <w:adjustRightInd w:val="0"/>
              <w:spacing w:before="60" w:after="60" w:line="240" w:lineRule="auto"/>
              <w:rPr>
                <w:rFonts w:cs="Arial"/>
                <w:color w:val="000000"/>
                <w:szCs w:val="20"/>
              </w:rPr>
            </w:pPr>
            <w:r>
              <w:rPr>
                <w:rFonts w:cs="Arial"/>
                <w:color w:val="000000"/>
                <w:szCs w:val="20"/>
              </w:rPr>
              <w:t>The</w:t>
            </w:r>
            <w:r w:rsidR="00EC4692" w:rsidRPr="006A6D17">
              <w:rPr>
                <w:rFonts w:cs="Arial"/>
                <w:color w:val="000000"/>
                <w:szCs w:val="20"/>
              </w:rPr>
              <w:t xml:space="preserve"> draft procedures released for stage 2 </w:t>
            </w:r>
            <w:r>
              <w:rPr>
                <w:rFonts w:cs="Arial"/>
                <w:color w:val="000000"/>
                <w:szCs w:val="20"/>
              </w:rPr>
              <w:t xml:space="preserve">appear to be </w:t>
            </w:r>
            <w:r w:rsidR="00EC4692" w:rsidRPr="006A6D17">
              <w:rPr>
                <w:rFonts w:cs="Arial"/>
                <w:color w:val="000000"/>
                <w:szCs w:val="20"/>
              </w:rPr>
              <w:t xml:space="preserve">based on changes made to the draft </w:t>
            </w:r>
            <w:r>
              <w:rPr>
                <w:rFonts w:cs="Arial"/>
                <w:color w:val="000000"/>
                <w:szCs w:val="20"/>
              </w:rPr>
              <w:t>procedures released for stage 1,</w:t>
            </w:r>
            <w:r w:rsidR="00EC4692" w:rsidRPr="006A6D17">
              <w:rPr>
                <w:rFonts w:cs="Arial"/>
                <w:color w:val="000000"/>
                <w:szCs w:val="20"/>
              </w:rPr>
              <w:t xml:space="preserve"> rather than being the current authorised procedures being consulted on.</w:t>
            </w:r>
          </w:p>
          <w:p w:rsidR="00EC4692" w:rsidRPr="006A6D17" w:rsidRDefault="00EC4692" w:rsidP="006A6D17">
            <w:pPr>
              <w:pStyle w:val="ListParagraph"/>
              <w:widowControl w:val="0"/>
              <w:autoSpaceDE w:val="0"/>
              <w:autoSpaceDN w:val="0"/>
              <w:adjustRightInd w:val="0"/>
              <w:spacing w:before="60" w:after="60" w:line="240" w:lineRule="auto"/>
              <w:rPr>
                <w:rFonts w:cs="Arial"/>
                <w:color w:val="000000"/>
                <w:szCs w:val="20"/>
              </w:rPr>
            </w:pPr>
            <w:r w:rsidRPr="006A6D17">
              <w:rPr>
                <w:rFonts w:cs="Arial"/>
                <w:color w:val="000000"/>
                <w:szCs w:val="20"/>
              </w:rPr>
              <w:t>This means that it is unclear exactly what changes are being made to procedures and has made comparison and feedback on the procedure changes substantially difficult.</w:t>
            </w:r>
          </w:p>
          <w:p w:rsidR="00EC4692" w:rsidRDefault="00D140CB" w:rsidP="006A6D17">
            <w:pPr>
              <w:pStyle w:val="ListParagraph"/>
              <w:widowControl w:val="0"/>
              <w:autoSpaceDE w:val="0"/>
              <w:autoSpaceDN w:val="0"/>
              <w:adjustRightInd w:val="0"/>
              <w:spacing w:before="60" w:after="60" w:line="240" w:lineRule="auto"/>
              <w:rPr>
                <w:rFonts w:cs="Arial"/>
                <w:color w:val="000000"/>
                <w:szCs w:val="20"/>
              </w:rPr>
            </w:pPr>
            <w:r w:rsidRPr="006A6D17">
              <w:rPr>
                <w:rFonts w:cs="Arial"/>
                <w:color w:val="000000"/>
                <w:szCs w:val="20"/>
              </w:rPr>
              <w:t xml:space="preserve">EA see this as concerning as it </w:t>
            </w:r>
            <w:r w:rsidR="00EC4692" w:rsidRPr="006A6D17">
              <w:rPr>
                <w:rFonts w:cs="Arial"/>
                <w:color w:val="000000"/>
                <w:szCs w:val="20"/>
              </w:rPr>
              <w:t xml:space="preserve">means that the consultation process may be flawed and that consideration is not being duly given to changes between the current procedures to the proposed new procedures. </w:t>
            </w:r>
          </w:p>
          <w:p w:rsidR="006A6D17" w:rsidRPr="006A6D17" w:rsidRDefault="006A6D17" w:rsidP="006A6D17">
            <w:pPr>
              <w:pStyle w:val="ListParagraph"/>
              <w:widowControl w:val="0"/>
              <w:numPr>
                <w:ilvl w:val="0"/>
                <w:numId w:val="16"/>
              </w:numPr>
              <w:autoSpaceDE w:val="0"/>
              <w:autoSpaceDN w:val="0"/>
              <w:adjustRightInd w:val="0"/>
              <w:spacing w:before="60" w:after="60" w:line="240" w:lineRule="auto"/>
              <w:rPr>
                <w:rFonts w:cs="Arial"/>
                <w:color w:val="000000"/>
                <w:szCs w:val="20"/>
              </w:rPr>
            </w:pPr>
            <w:r>
              <w:rPr>
                <w:rFonts w:cs="Arial"/>
                <w:color w:val="000000"/>
                <w:szCs w:val="20"/>
              </w:rPr>
              <w:t xml:space="preserve">It’s been difficult to cross reference procedures due to formatting and heading changes between.  </w:t>
            </w:r>
          </w:p>
        </w:tc>
      </w:tr>
      <w:tr w:rsidR="00EC4692" w:rsidRPr="0062670D" w:rsidTr="00E748D2">
        <w:trPr>
          <w:cantSplit/>
        </w:trPr>
        <w:tc>
          <w:tcPr>
            <w:tcW w:w="1549" w:type="dxa"/>
            <w:tcBorders>
              <w:top w:val="single" w:sz="4" w:space="0" w:color="auto"/>
              <w:left w:val="single" w:sz="4" w:space="0" w:color="auto"/>
              <w:bottom w:val="single" w:sz="4" w:space="0" w:color="auto"/>
              <w:right w:val="single" w:sz="4" w:space="0" w:color="auto"/>
            </w:tcBorders>
            <w:shd w:val="clear" w:color="auto" w:fill="auto"/>
          </w:tcPr>
          <w:p w:rsidR="00EC4692" w:rsidRPr="0082655C" w:rsidRDefault="00EC4692" w:rsidP="00A10674">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General</w:t>
            </w:r>
          </w:p>
        </w:tc>
        <w:tc>
          <w:tcPr>
            <w:tcW w:w="13110" w:type="dxa"/>
            <w:tcBorders>
              <w:top w:val="single" w:sz="4" w:space="0" w:color="auto"/>
              <w:left w:val="single" w:sz="4" w:space="0" w:color="auto"/>
              <w:bottom w:val="single" w:sz="4" w:space="0" w:color="auto"/>
              <w:right w:val="single" w:sz="4" w:space="0" w:color="auto"/>
            </w:tcBorders>
            <w:shd w:val="clear" w:color="auto" w:fill="auto"/>
            <w:vAlign w:val="center"/>
          </w:tcPr>
          <w:p w:rsidR="006A6D17" w:rsidRPr="006A6D17" w:rsidRDefault="006A6D17" w:rsidP="00EC4692">
            <w:pPr>
              <w:widowControl w:val="0"/>
              <w:autoSpaceDE w:val="0"/>
              <w:autoSpaceDN w:val="0"/>
              <w:adjustRightInd w:val="0"/>
              <w:spacing w:before="60" w:after="60" w:line="240" w:lineRule="auto"/>
              <w:rPr>
                <w:rFonts w:cs="Arial"/>
                <w:b/>
                <w:color w:val="000000"/>
                <w:szCs w:val="20"/>
              </w:rPr>
            </w:pPr>
            <w:r w:rsidRPr="006A6D17">
              <w:rPr>
                <w:rFonts w:cs="Arial"/>
                <w:b/>
                <w:color w:val="000000"/>
                <w:szCs w:val="20"/>
              </w:rPr>
              <w:t>Documents in Scope for Consultation</w:t>
            </w:r>
          </w:p>
          <w:p w:rsidR="006A6D17" w:rsidRDefault="006A6D17" w:rsidP="00EC4692">
            <w:pPr>
              <w:widowControl w:val="0"/>
              <w:autoSpaceDE w:val="0"/>
              <w:autoSpaceDN w:val="0"/>
              <w:adjustRightInd w:val="0"/>
              <w:spacing w:before="60" w:after="60" w:line="240" w:lineRule="auto"/>
              <w:rPr>
                <w:rFonts w:cs="Arial"/>
                <w:color w:val="000000"/>
                <w:szCs w:val="20"/>
              </w:rPr>
            </w:pPr>
            <w:r>
              <w:rPr>
                <w:rFonts w:cs="Arial"/>
                <w:color w:val="000000"/>
                <w:szCs w:val="20"/>
              </w:rPr>
              <w:t>It would be great to get some clarity about the documents are covered by consultation processes.  Impact of changing procedures without consultation could create substantial inefficiencies across industry.</w:t>
            </w:r>
          </w:p>
          <w:p w:rsidR="00EC4692" w:rsidRPr="0082655C" w:rsidRDefault="006A6D17" w:rsidP="00EC4692">
            <w:pPr>
              <w:widowControl w:val="0"/>
              <w:autoSpaceDE w:val="0"/>
              <w:autoSpaceDN w:val="0"/>
              <w:adjustRightInd w:val="0"/>
              <w:spacing w:before="60" w:after="60" w:line="240" w:lineRule="auto"/>
              <w:rPr>
                <w:rFonts w:cs="Arial"/>
                <w:color w:val="000000"/>
                <w:szCs w:val="20"/>
              </w:rPr>
            </w:pPr>
            <w:r>
              <w:rPr>
                <w:rFonts w:cs="Arial"/>
                <w:color w:val="000000"/>
                <w:szCs w:val="20"/>
              </w:rPr>
              <w:t xml:space="preserve">For instance, </w:t>
            </w:r>
            <w:r w:rsidR="00EC4692" w:rsidRPr="0082655C">
              <w:rPr>
                <w:rFonts w:cs="Arial"/>
                <w:color w:val="000000"/>
                <w:szCs w:val="20"/>
              </w:rPr>
              <w:t>AEMO has stated</w:t>
            </w:r>
            <w:r w:rsidR="00A10674">
              <w:rPr>
                <w:rFonts w:cs="Arial"/>
                <w:color w:val="000000"/>
                <w:szCs w:val="20"/>
              </w:rPr>
              <w:t xml:space="preserve"> that c</w:t>
            </w:r>
            <w:r w:rsidR="00EC4692" w:rsidRPr="0082655C">
              <w:rPr>
                <w:rFonts w:cs="Arial"/>
                <w:color w:val="000000"/>
                <w:szCs w:val="20"/>
              </w:rPr>
              <w:t>hanges to the Glossary and Framework will not be subject to the Rules Consultation Process under NER Chapter 10. Changes to definitions are subject to the individual Procedures requirements. (Appendix A – Table 9-12, p1, Row 8)</w:t>
            </w:r>
          </w:p>
          <w:p w:rsidR="00EC4692" w:rsidRPr="0082655C" w:rsidRDefault="00EC4692" w:rsidP="00A10674">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 xml:space="preserve">Definitions can have significant impact on compliance and process and are fundamental to the various procedures.  </w:t>
            </w:r>
          </w:p>
          <w:p w:rsidR="00EC4692" w:rsidRPr="0082655C" w:rsidRDefault="00D140CB" w:rsidP="00D140CB">
            <w:pPr>
              <w:widowControl w:val="0"/>
              <w:autoSpaceDE w:val="0"/>
              <w:autoSpaceDN w:val="0"/>
              <w:adjustRightInd w:val="0"/>
              <w:spacing w:before="60" w:after="60" w:line="240" w:lineRule="auto"/>
              <w:rPr>
                <w:rFonts w:cs="Arial"/>
                <w:color w:val="000000"/>
                <w:szCs w:val="20"/>
              </w:rPr>
            </w:pPr>
            <w:r>
              <w:rPr>
                <w:rFonts w:cs="Arial"/>
                <w:color w:val="000000"/>
                <w:szCs w:val="20"/>
              </w:rPr>
              <w:t>T</w:t>
            </w:r>
            <w:r w:rsidR="00EC4692" w:rsidRPr="0082655C">
              <w:rPr>
                <w:rFonts w:cs="Arial"/>
                <w:color w:val="000000"/>
                <w:szCs w:val="20"/>
              </w:rPr>
              <w:t>he Glossary is integral to the procedures which it supports, and therefore</w:t>
            </w:r>
            <w:r>
              <w:rPr>
                <w:rFonts w:cs="Arial"/>
                <w:color w:val="000000"/>
                <w:szCs w:val="20"/>
              </w:rPr>
              <w:t xml:space="preserve"> we believe it </w:t>
            </w:r>
            <w:r w:rsidR="00EC4692" w:rsidRPr="0082655C">
              <w:rPr>
                <w:rFonts w:cs="Arial"/>
                <w:color w:val="000000"/>
                <w:szCs w:val="20"/>
              </w:rPr>
              <w:t>must be co</w:t>
            </w:r>
            <w:r>
              <w:rPr>
                <w:rFonts w:cs="Arial"/>
                <w:color w:val="000000"/>
                <w:szCs w:val="20"/>
              </w:rPr>
              <w:t xml:space="preserve">nsulted on prior to any change.  EA </w:t>
            </w:r>
            <w:r w:rsidR="00EC4692" w:rsidRPr="0082655C">
              <w:rPr>
                <w:rFonts w:cs="Arial"/>
                <w:color w:val="000000"/>
                <w:szCs w:val="20"/>
              </w:rPr>
              <w:t>requests that either the Glossary is specifically identified as a document to be consulted on or that the definitions are returned to the procedures where they will be dealt with during consultation.</w:t>
            </w:r>
          </w:p>
        </w:tc>
      </w:tr>
      <w:tr w:rsidR="0084679B" w:rsidRPr="0062670D" w:rsidTr="007238AB">
        <w:trPr>
          <w:cantSplit/>
        </w:trPr>
        <w:tc>
          <w:tcPr>
            <w:tcW w:w="1549" w:type="dxa"/>
            <w:tcBorders>
              <w:top w:val="single" w:sz="4" w:space="0" w:color="auto"/>
              <w:left w:val="single" w:sz="4" w:space="0" w:color="auto"/>
              <w:bottom w:val="single" w:sz="4" w:space="0" w:color="auto"/>
              <w:right w:val="single" w:sz="4" w:space="0" w:color="auto"/>
            </w:tcBorders>
            <w:shd w:val="clear" w:color="auto" w:fill="auto"/>
          </w:tcPr>
          <w:p w:rsidR="0084679B" w:rsidRPr="0082655C" w:rsidRDefault="0084679B" w:rsidP="0084679B">
            <w:pPr>
              <w:widowControl w:val="0"/>
              <w:autoSpaceDE w:val="0"/>
              <w:autoSpaceDN w:val="0"/>
              <w:adjustRightInd w:val="0"/>
              <w:spacing w:before="60" w:after="60" w:line="240" w:lineRule="auto"/>
              <w:rPr>
                <w:rFonts w:cs="Arial"/>
                <w:color w:val="000000"/>
                <w:szCs w:val="20"/>
              </w:rPr>
            </w:pPr>
            <w:r w:rsidRPr="0082655C">
              <w:rPr>
                <w:rFonts w:cs="Arial"/>
                <w:color w:val="000000"/>
                <w:szCs w:val="20"/>
              </w:rPr>
              <w:lastRenderedPageBreak/>
              <w:t>General</w:t>
            </w:r>
          </w:p>
        </w:tc>
        <w:tc>
          <w:tcPr>
            <w:tcW w:w="13110" w:type="dxa"/>
            <w:tcBorders>
              <w:top w:val="single" w:sz="4" w:space="0" w:color="auto"/>
              <w:left w:val="single" w:sz="4" w:space="0" w:color="auto"/>
              <w:bottom w:val="single" w:sz="4" w:space="0" w:color="auto"/>
              <w:right w:val="single" w:sz="4" w:space="0" w:color="auto"/>
            </w:tcBorders>
            <w:shd w:val="clear" w:color="auto" w:fill="auto"/>
            <w:vAlign w:val="center"/>
          </w:tcPr>
          <w:p w:rsidR="007238AB" w:rsidRPr="007238AB" w:rsidRDefault="007238AB" w:rsidP="0084679B">
            <w:pPr>
              <w:widowControl w:val="0"/>
              <w:autoSpaceDE w:val="0"/>
              <w:autoSpaceDN w:val="0"/>
              <w:adjustRightInd w:val="0"/>
              <w:spacing w:before="60" w:after="60" w:line="240" w:lineRule="auto"/>
              <w:rPr>
                <w:rFonts w:cs="Arial"/>
                <w:b/>
                <w:color w:val="000000"/>
                <w:szCs w:val="20"/>
              </w:rPr>
            </w:pPr>
            <w:r w:rsidRPr="007238AB">
              <w:rPr>
                <w:rFonts w:cs="Arial"/>
                <w:b/>
                <w:color w:val="000000"/>
                <w:szCs w:val="20"/>
              </w:rPr>
              <w:t>Program Plan and Forums</w:t>
            </w:r>
          </w:p>
          <w:p w:rsidR="0084679B" w:rsidRDefault="006A6D17" w:rsidP="0084679B">
            <w:pPr>
              <w:widowControl w:val="0"/>
              <w:autoSpaceDE w:val="0"/>
              <w:autoSpaceDN w:val="0"/>
              <w:adjustRightInd w:val="0"/>
              <w:spacing w:before="60" w:after="60" w:line="240" w:lineRule="auto"/>
              <w:rPr>
                <w:rFonts w:cs="Arial"/>
                <w:color w:val="000000"/>
                <w:szCs w:val="20"/>
              </w:rPr>
            </w:pPr>
            <w:r>
              <w:rPr>
                <w:rFonts w:cs="Arial"/>
                <w:color w:val="000000"/>
                <w:szCs w:val="20"/>
              </w:rPr>
              <w:t xml:space="preserve">EA acknowledges that this is a very complicated set of changes and places and it places a lot of stain on all market participants.  We are pleased </w:t>
            </w:r>
            <w:r w:rsidR="007238AB">
              <w:rPr>
                <w:rFonts w:cs="Arial"/>
                <w:color w:val="000000"/>
                <w:szCs w:val="20"/>
              </w:rPr>
              <w:t xml:space="preserve">with </w:t>
            </w:r>
            <w:r>
              <w:rPr>
                <w:rFonts w:cs="Arial"/>
                <w:color w:val="000000"/>
                <w:szCs w:val="20"/>
              </w:rPr>
              <w:t xml:space="preserve">the consultative </w:t>
            </w:r>
            <w:r w:rsidR="00F82ADD">
              <w:rPr>
                <w:rFonts w:cs="Arial"/>
                <w:color w:val="000000"/>
                <w:szCs w:val="20"/>
              </w:rPr>
              <w:t xml:space="preserve">forum </w:t>
            </w:r>
            <w:r w:rsidR="00C2476D">
              <w:rPr>
                <w:rFonts w:cs="Arial"/>
                <w:color w:val="000000"/>
                <w:szCs w:val="20"/>
              </w:rPr>
              <w:t>and the</w:t>
            </w:r>
            <w:r>
              <w:rPr>
                <w:rFonts w:cs="Arial"/>
                <w:color w:val="000000"/>
                <w:szCs w:val="20"/>
              </w:rPr>
              <w:t xml:space="preserve"> plan that was circulated regarding </w:t>
            </w:r>
            <w:r w:rsidR="007238AB">
              <w:rPr>
                <w:rFonts w:cs="Arial"/>
                <w:color w:val="000000"/>
                <w:szCs w:val="20"/>
              </w:rPr>
              <w:t>the overall program plan of PoC.</w:t>
            </w:r>
          </w:p>
        </w:tc>
      </w:tr>
      <w:tr w:rsidR="0084679B" w:rsidRPr="0062670D" w:rsidTr="00162580">
        <w:trPr>
          <w:cantSplit/>
        </w:trPr>
        <w:tc>
          <w:tcPr>
            <w:tcW w:w="1549" w:type="dxa"/>
            <w:tcBorders>
              <w:top w:val="single" w:sz="4" w:space="0" w:color="auto"/>
              <w:left w:val="single" w:sz="4" w:space="0" w:color="auto"/>
              <w:bottom w:val="single" w:sz="4" w:space="0" w:color="auto"/>
              <w:right w:val="single" w:sz="4" w:space="0" w:color="auto"/>
            </w:tcBorders>
            <w:shd w:val="clear" w:color="auto" w:fill="auto"/>
          </w:tcPr>
          <w:p w:rsidR="0084679B" w:rsidRPr="0082655C" w:rsidRDefault="0084679B" w:rsidP="0084679B">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General</w:t>
            </w:r>
          </w:p>
        </w:tc>
        <w:tc>
          <w:tcPr>
            <w:tcW w:w="13110" w:type="dxa"/>
            <w:tcBorders>
              <w:top w:val="single" w:sz="4" w:space="0" w:color="auto"/>
              <w:left w:val="single" w:sz="4" w:space="0" w:color="auto"/>
              <w:bottom w:val="single" w:sz="4" w:space="0" w:color="auto"/>
              <w:right w:val="single" w:sz="4" w:space="0" w:color="auto"/>
            </w:tcBorders>
            <w:shd w:val="clear" w:color="auto" w:fill="auto"/>
            <w:vAlign w:val="center"/>
          </w:tcPr>
          <w:p w:rsidR="00162580" w:rsidRPr="00162580" w:rsidRDefault="00162580" w:rsidP="0084679B">
            <w:pPr>
              <w:widowControl w:val="0"/>
              <w:autoSpaceDE w:val="0"/>
              <w:autoSpaceDN w:val="0"/>
              <w:adjustRightInd w:val="0"/>
              <w:spacing w:before="60" w:after="60" w:line="240" w:lineRule="auto"/>
              <w:rPr>
                <w:rFonts w:cs="Arial"/>
                <w:b/>
                <w:color w:val="000000"/>
                <w:szCs w:val="20"/>
              </w:rPr>
            </w:pPr>
            <w:r w:rsidRPr="00162580">
              <w:rPr>
                <w:rFonts w:cs="Arial"/>
                <w:b/>
                <w:color w:val="000000"/>
                <w:szCs w:val="20"/>
              </w:rPr>
              <w:t>Embedded Networks</w:t>
            </w:r>
          </w:p>
          <w:p w:rsidR="00FD383D" w:rsidRDefault="00162580" w:rsidP="0084679B">
            <w:pPr>
              <w:widowControl w:val="0"/>
              <w:autoSpaceDE w:val="0"/>
              <w:autoSpaceDN w:val="0"/>
              <w:adjustRightInd w:val="0"/>
              <w:spacing w:before="60" w:after="60" w:line="240" w:lineRule="auto"/>
              <w:rPr>
                <w:rFonts w:cs="Arial"/>
                <w:color w:val="000000"/>
                <w:szCs w:val="20"/>
              </w:rPr>
            </w:pPr>
            <w:r>
              <w:rPr>
                <w:rFonts w:cs="Arial"/>
                <w:color w:val="000000"/>
                <w:szCs w:val="20"/>
              </w:rPr>
              <w:t>Our business has suggested that industry templates/responses  be created that maintain key pieces of information that will assist with Embedded Networks connection processes (SMP processes will need to address this)</w:t>
            </w:r>
          </w:p>
        </w:tc>
      </w:tr>
      <w:tr w:rsidR="0084679B" w:rsidRPr="0062670D" w:rsidTr="00162580">
        <w:trPr>
          <w:cantSplit/>
        </w:trPr>
        <w:tc>
          <w:tcPr>
            <w:tcW w:w="1549" w:type="dxa"/>
            <w:tcBorders>
              <w:top w:val="single" w:sz="4" w:space="0" w:color="auto"/>
              <w:left w:val="single" w:sz="4" w:space="0" w:color="auto"/>
              <w:bottom w:val="single" w:sz="4" w:space="0" w:color="auto"/>
              <w:right w:val="single" w:sz="4" w:space="0" w:color="auto"/>
            </w:tcBorders>
            <w:shd w:val="clear" w:color="auto" w:fill="auto"/>
          </w:tcPr>
          <w:p w:rsidR="0084679B" w:rsidRPr="0082655C" w:rsidRDefault="0084679B" w:rsidP="0084679B">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General</w:t>
            </w:r>
          </w:p>
        </w:tc>
        <w:tc>
          <w:tcPr>
            <w:tcW w:w="13110" w:type="dxa"/>
            <w:tcBorders>
              <w:top w:val="single" w:sz="4" w:space="0" w:color="auto"/>
              <w:left w:val="single" w:sz="4" w:space="0" w:color="auto"/>
              <w:bottom w:val="single" w:sz="4" w:space="0" w:color="auto"/>
              <w:right w:val="single" w:sz="4" w:space="0" w:color="auto"/>
            </w:tcBorders>
            <w:shd w:val="clear" w:color="auto" w:fill="auto"/>
            <w:vAlign w:val="center"/>
          </w:tcPr>
          <w:p w:rsidR="00C2476D" w:rsidRPr="00C2476D" w:rsidRDefault="00C2476D" w:rsidP="0084679B">
            <w:pPr>
              <w:widowControl w:val="0"/>
              <w:autoSpaceDE w:val="0"/>
              <w:autoSpaceDN w:val="0"/>
              <w:adjustRightInd w:val="0"/>
              <w:spacing w:before="60" w:after="60" w:line="240" w:lineRule="auto"/>
              <w:rPr>
                <w:rFonts w:cs="Arial"/>
                <w:b/>
                <w:color w:val="000000"/>
                <w:szCs w:val="20"/>
              </w:rPr>
            </w:pPr>
            <w:r w:rsidRPr="00C2476D">
              <w:rPr>
                <w:rFonts w:cs="Arial"/>
                <w:b/>
                <w:color w:val="000000"/>
                <w:szCs w:val="20"/>
              </w:rPr>
              <w:t>CATS</w:t>
            </w:r>
            <w:r w:rsidR="00162580">
              <w:rPr>
                <w:rFonts w:cs="Arial"/>
                <w:b/>
                <w:color w:val="000000"/>
                <w:szCs w:val="20"/>
              </w:rPr>
              <w:t xml:space="preserve"> Procedures – Include</w:t>
            </w:r>
            <w:r w:rsidRPr="00C2476D">
              <w:rPr>
                <w:rFonts w:cs="Arial"/>
                <w:b/>
                <w:color w:val="000000"/>
                <w:szCs w:val="20"/>
              </w:rPr>
              <w:t xml:space="preserve"> Workflows</w:t>
            </w:r>
          </w:p>
          <w:p w:rsidR="0084679B" w:rsidRDefault="00C2476D" w:rsidP="0084679B">
            <w:pPr>
              <w:widowControl w:val="0"/>
              <w:autoSpaceDE w:val="0"/>
              <w:autoSpaceDN w:val="0"/>
              <w:adjustRightInd w:val="0"/>
              <w:spacing w:before="60" w:after="60" w:line="240" w:lineRule="auto"/>
              <w:rPr>
                <w:rFonts w:cs="Arial"/>
                <w:color w:val="000000"/>
                <w:szCs w:val="20"/>
              </w:rPr>
            </w:pPr>
            <w:r>
              <w:rPr>
                <w:rFonts w:cs="Arial"/>
                <w:color w:val="000000"/>
                <w:szCs w:val="20"/>
              </w:rPr>
              <w:t xml:space="preserve">Suggest to include workflows / process flows </w:t>
            </w:r>
            <w:r w:rsidR="00162580">
              <w:rPr>
                <w:rFonts w:cs="Arial"/>
                <w:color w:val="000000"/>
                <w:szCs w:val="20"/>
              </w:rPr>
              <w:t>for transactions</w:t>
            </w:r>
            <w:r>
              <w:rPr>
                <w:rFonts w:cs="Arial"/>
                <w:color w:val="000000"/>
                <w:szCs w:val="20"/>
              </w:rPr>
              <w:t xml:space="preserve"> to illustrate the requirements and ti</w:t>
            </w:r>
            <w:r w:rsidR="00162580">
              <w:rPr>
                <w:rFonts w:cs="Arial"/>
                <w:color w:val="000000"/>
                <w:szCs w:val="20"/>
              </w:rPr>
              <w:t>mings for common scenarios  (i.e. similar to Gas industry documentation).</w:t>
            </w:r>
          </w:p>
        </w:tc>
      </w:tr>
      <w:tr w:rsidR="0084679B" w:rsidRPr="0062670D" w:rsidTr="00162580">
        <w:trPr>
          <w:cantSplit/>
        </w:trPr>
        <w:tc>
          <w:tcPr>
            <w:tcW w:w="1549" w:type="dxa"/>
            <w:tcBorders>
              <w:top w:val="single" w:sz="4" w:space="0" w:color="auto"/>
              <w:left w:val="single" w:sz="4" w:space="0" w:color="auto"/>
              <w:bottom w:val="single" w:sz="4" w:space="0" w:color="auto"/>
              <w:right w:val="single" w:sz="4" w:space="0" w:color="auto"/>
            </w:tcBorders>
            <w:shd w:val="clear" w:color="auto" w:fill="auto"/>
          </w:tcPr>
          <w:p w:rsidR="0084679B" w:rsidRPr="0082655C" w:rsidRDefault="0084679B" w:rsidP="0084679B">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General</w:t>
            </w:r>
          </w:p>
        </w:tc>
        <w:tc>
          <w:tcPr>
            <w:tcW w:w="13110" w:type="dxa"/>
            <w:tcBorders>
              <w:top w:val="single" w:sz="4" w:space="0" w:color="auto"/>
              <w:left w:val="single" w:sz="4" w:space="0" w:color="auto"/>
              <w:bottom w:val="single" w:sz="4" w:space="0" w:color="auto"/>
              <w:right w:val="single" w:sz="4" w:space="0" w:color="auto"/>
            </w:tcBorders>
            <w:shd w:val="clear" w:color="auto" w:fill="auto"/>
            <w:vAlign w:val="center"/>
          </w:tcPr>
          <w:p w:rsidR="000852FD" w:rsidRPr="000852FD" w:rsidRDefault="000852FD" w:rsidP="0084679B">
            <w:pPr>
              <w:widowControl w:val="0"/>
              <w:autoSpaceDE w:val="0"/>
              <w:autoSpaceDN w:val="0"/>
              <w:adjustRightInd w:val="0"/>
              <w:spacing w:before="60" w:after="60" w:line="240" w:lineRule="auto"/>
              <w:rPr>
                <w:rFonts w:cs="Arial"/>
                <w:b/>
                <w:color w:val="000000"/>
                <w:szCs w:val="20"/>
              </w:rPr>
            </w:pPr>
            <w:r w:rsidRPr="000852FD">
              <w:rPr>
                <w:rFonts w:cs="Arial"/>
                <w:b/>
                <w:color w:val="000000"/>
                <w:szCs w:val="20"/>
              </w:rPr>
              <w:t>References to RP Role</w:t>
            </w:r>
          </w:p>
          <w:p w:rsidR="000852FD" w:rsidRDefault="000852FD" w:rsidP="00C55613">
            <w:pPr>
              <w:widowControl w:val="0"/>
              <w:autoSpaceDE w:val="0"/>
              <w:autoSpaceDN w:val="0"/>
              <w:adjustRightInd w:val="0"/>
              <w:spacing w:before="60" w:after="60" w:line="240" w:lineRule="auto"/>
              <w:rPr>
                <w:rFonts w:cs="Arial"/>
                <w:color w:val="000000"/>
                <w:szCs w:val="20"/>
              </w:rPr>
            </w:pPr>
            <w:r>
              <w:rPr>
                <w:rFonts w:cs="Arial"/>
                <w:color w:val="000000"/>
                <w:szCs w:val="20"/>
              </w:rPr>
              <w:t>Throughout the CATS procedure there is reference to ‘RP’ Role</w:t>
            </w:r>
            <w:r w:rsidR="00C55613">
              <w:rPr>
                <w:rFonts w:cs="Arial"/>
                <w:color w:val="000000"/>
                <w:szCs w:val="20"/>
              </w:rPr>
              <w:t>, particularly in tables</w:t>
            </w:r>
            <w:r>
              <w:rPr>
                <w:rFonts w:cs="Arial"/>
                <w:color w:val="000000"/>
                <w:szCs w:val="20"/>
              </w:rPr>
              <w:t xml:space="preserve"> (I understand that this is because the MC Role will still be titled RP in MSATS but it actually means Metering Coordinator).  I do think there is benefit in updating MSAT</w:t>
            </w:r>
            <w:r w:rsidR="00C55613">
              <w:rPr>
                <w:rFonts w:cs="Arial"/>
                <w:color w:val="000000"/>
                <w:szCs w:val="20"/>
              </w:rPr>
              <w:t>S to reflect the MC role as something more meaningful in MSATS (i.e. MC and not RP).  A change like this will assist participants (existing and new ones) in understanding the procedures purely because the codes can be more explicit and reflects the language and roles the market will begin to use.</w:t>
            </w:r>
          </w:p>
        </w:tc>
      </w:tr>
    </w:tbl>
    <w:p w:rsidR="00A91BEA" w:rsidRDefault="00A91BEA" w:rsidP="00A91BEA">
      <w:pPr>
        <w:widowControl w:val="0"/>
        <w:autoSpaceDE w:val="0"/>
        <w:autoSpaceDN w:val="0"/>
        <w:adjustRightInd w:val="0"/>
        <w:spacing w:before="34" w:after="0" w:line="240" w:lineRule="auto"/>
        <w:ind w:left="119"/>
        <w:rPr>
          <w:rFonts w:ascii="Arial" w:hAnsi="Arial" w:cs="Arial"/>
          <w:color w:val="000000"/>
          <w:sz w:val="20"/>
          <w:szCs w:val="20"/>
        </w:rPr>
      </w:pPr>
    </w:p>
    <w:p w:rsidR="00A10674" w:rsidRDefault="00A10674" w:rsidP="00A10674"/>
    <w:p w:rsidR="00451D19" w:rsidRPr="00C2476D" w:rsidRDefault="00A10674" w:rsidP="00A10674">
      <w:pPr>
        <w:rPr>
          <w:b/>
          <w:i/>
        </w:rPr>
      </w:pPr>
      <w:r>
        <w:br w:type="page"/>
      </w:r>
      <w:r w:rsidR="00451D19" w:rsidRPr="00C2476D">
        <w:rPr>
          <w:b/>
          <w:i/>
        </w:rPr>
        <w:lastRenderedPageBreak/>
        <w:t>Feedback on Draft Report and Determination</w:t>
      </w:r>
    </w:p>
    <w:p w:rsidR="00E33744" w:rsidRDefault="00E33744">
      <w:pPr>
        <w:widowControl w:val="0"/>
        <w:autoSpaceDE w:val="0"/>
        <w:autoSpaceDN w:val="0"/>
        <w:adjustRightInd w:val="0"/>
        <w:spacing w:before="34" w:after="0" w:line="240" w:lineRule="auto"/>
        <w:ind w:left="119"/>
        <w:rPr>
          <w:rFonts w:ascii="Arial" w:hAnsi="Arial" w:cs="Arial"/>
          <w:color w:val="000000"/>
          <w:sz w:val="20"/>
          <w:szCs w:val="20"/>
        </w:rPr>
      </w:pPr>
    </w:p>
    <w:tbl>
      <w:tblPr>
        <w:tblW w:w="1494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3110"/>
      </w:tblGrid>
      <w:tr w:rsidR="0062670D" w:rsidRPr="0062670D" w:rsidTr="00E232E2">
        <w:trPr>
          <w:cantSplit/>
          <w:trHeight w:val="406"/>
          <w:tblHeader/>
        </w:trPr>
        <w:tc>
          <w:tcPr>
            <w:tcW w:w="1832" w:type="dxa"/>
            <w:shd w:val="clear" w:color="auto" w:fill="DEEAF6"/>
            <w:vAlign w:val="center"/>
          </w:tcPr>
          <w:p w:rsidR="00FD066E" w:rsidRPr="0062670D" w:rsidRDefault="00FD066E" w:rsidP="0062670D">
            <w:pPr>
              <w:widowControl w:val="0"/>
              <w:autoSpaceDE w:val="0"/>
              <w:autoSpaceDN w:val="0"/>
              <w:adjustRightInd w:val="0"/>
              <w:spacing w:before="34" w:after="0" w:line="240" w:lineRule="auto"/>
              <w:jc w:val="center"/>
              <w:rPr>
                <w:rFonts w:ascii="Arial" w:hAnsi="Arial" w:cs="Arial"/>
                <w:b/>
                <w:color w:val="000000"/>
                <w:szCs w:val="20"/>
              </w:rPr>
            </w:pPr>
            <w:r w:rsidRPr="0062670D">
              <w:rPr>
                <w:rFonts w:ascii="Arial" w:hAnsi="Arial" w:cs="Arial"/>
                <w:b/>
                <w:color w:val="000000"/>
                <w:szCs w:val="20"/>
              </w:rPr>
              <w:t>Reference</w:t>
            </w:r>
          </w:p>
        </w:tc>
        <w:tc>
          <w:tcPr>
            <w:tcW w:w="13110" w:type="dxa"/>
            <w:shd w:val="clear" w:color="auto" w:fill="DEEAF6"/>
            <w:vAlign w:val="center"/>
          </w:tcPr>
          <w:p w:rsidR="00FD066E" w:rsidRPr="0062670D" w:rsidRDefault="00FD066E" w:rsidP="0062670D">
            <w:pPr>
              <w:widowControl w:val="0"/>
              <w:autoSpaceDE w:val="0"/>
              <w:autoSpaceDN w:val="0"/>
              <w:adjustRightInd w:val="0"/>
              <w:spacing w:before="34" w:after="0" w:line="240" w:lineRule="auto"/>
              <w:jc w:val="center"/>
              <w:rPr>
                <w:rFonts w:ascii="Arial" w:hAnsi="Arial" w:cs="Arial"/>
                <w:b/>
                <w:color w:val="000000"/>
                <w:szCs w:val="20"/>
              </w:rPr>
            </w:pPr>
            <w:r w:rsidRPr="0062670D">
              <w:rPr>
                <w:rFonts w:ascii="Arial" w:hAnsi="Arial" w:cs="Arial"/>
                <w:b/>
                <w:color w:val="000000"/>
                <w:szCs w:val="20"/>
              </w:rPr>
              <w:t>Comment</w:t>
            </w:r>
          </w:p>
        </w:tc>
      </w:tr>
      <w:tr w:rsidR="0062670D" w:rsidRPr="0082655C" w:rsidTr="00E232E2">
        <w:trPr>
          <w:cantSplit/>
        </w:trPr>
        <w:tc>
          <w:tcPr>
            <w:tcW w:w="1832" w:type="dxa"/>
            <w:shd w:val="clear" w:color="auto" w:fill="auto"/>
          </w:tcPr>
          <w:p w:rsidR="00FD066E" w:rsidRPr="0082655C" w:rsidRDefault="00943B8E" w:rsidP="0062670D">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4.3</w:t>
            </w:r>
          </w:p>
        </w:tc>
        <w:tc>
          <w:tcPr>
            <w:tcW w:w="13110" w:type="dxa"/>
            <w:shd w:val="clear" w:color="auto" w:fill="auto"/>
          </w:tcPr>
          <w:p w:rsidR="00FD066E" w:rsidRPr="00D140CB" w:rsidRDefault="00943B8E" w:rsidP="0062670D">
            <w:pPr>
              <w:widowControl w:val="0"/>
              <w:autoSpaceDE w:val="0"/>
              <w:autoSpaceDN w:val="0"/>
              <w:adjustRightInd w:val="0"/>
              <w:spacing w:before="60" w:after="60" w:line="240" w:lineRule="auto"/>
              <w:rPr>
                <w:rFonts w:cs="Arial"/>
                <w:b/>
                <w:color w:val="000000"/>
                <w:szCs w:val="20"/>
              </w:rPr>
            </w:pPr>
            <w:r w:rsidRPr="00D140CB">
              <w:rPr>
                <w:rFonts w:cs="Arial"/>
                <w:b/>
                <w:color w:val="000000"/>
                <w:szCs w:val="20"/>
              </w:rPr>
              <w:t>Embedded Network NMIs</w:t>
            </w:r>
          </w:p>
          <w:p w:rsidR="004C1AE1" w:rsidRPr="0082655C" w:rsidRDefault="00E06EDE" w:rsidP="0062670D">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 xml:space="preserve">The whole purpose of creating new Embedded Network NMIs was to identify </w:t>
            </w:r>
            <w:r w:rsidR="00F82ADD">
              <w:rPr>
                <w:rFonts w:cs="Arial"/>
                <w:color w:val="000000"/>
                <w:szCs w:val="20"/>
              </w:rPr>
              <w:t>EN children</w:t>
            </w:r>
            <w:r w:rsidR="005D0399">
              <w:rPr>
                <w:rFonts w:cs="Arial"/>
                <w:color w:val="000000"/>
                <w:szCs w:val="20"/>
              </w:rPr>
              <w:t xml:space="preserve"> separately from the network; so </w:t>
            </w:r>
            <w:r w:rsidR="005D0399" w:rsidRPr="0082655C">
              <w:rPr>
                <w:rFonts w:cs="Arial"/>
                <w:color w:val="000000"/>
                <w:szCs w:val="20"/>
              </w:rPr>
              <w:t>abolishing the LNSP NMI and creating a</w:t>
            </w:r>
            <w:r w:rsidR="00C2476D">
              <w:rPr>
                <w:rFonts w:cs="Arial"/>
                <w:color w:val="000000"/>
                <w:szCs w:val="20"/>
              </w:rPr>
              <w:t>n</w:t>
            </w:r>
            <w:r w:rsidR="005D0399" w:rsidRPr="0082655C">
              <w:rPr>
                <w:rFonts w:cs="Arial"/>
                <w:color w:val="000000"/>
                <w:szCs w:val="20"/>
              </w:rPr>
              <w:t xml:space="preserve"> EN NMI seems appropriate an</w:t>
            </w:r>
            <w:r w:rsidR="005D0399">
              <w:rPr>
                <w:rFonts w:cs="Arial"/>
                <w:color w:val="000000"/>
                <w:szCs w:val="20"/>
              </w:rPr>
              <w:t xml:space="preserve">d will ensure that child NMI is </w:t>
            </w:r>
            <w:r w:rsidR="005D0399" w:rsidRPr="0082655C">
              <w:rPr>
                <w:rFonts w:cs="Arial"/>
                <w:color w:val="000000"/>
                <w:szCs w:val="20"/>
              </w:rPr>
              <w:t>clearly identifiable</w:t>
            </w:r>
            <w:r w:rsidR="005D0399">
              <w:rPr>
                <w:rFonts w:cs="Arial"/>
                <w:color w:val="000000"/>
                <w:szCs w:val="20"/>
              </w:rPr>
              <w:t>.</w:t>
            </w:r>
          </w:p>
        </w:tc>
      </w:tr>
      <w:tr w:rsidR="0062670D" w:rsidRPr="0082655C" w:rsidTr="00E232E2">
        <w:trPr>
          <w:cantSplit/>
        </w:trPr>
        <w:tc>
          <w:tcPr>
            <w:tcW w:w="1832" w:type="dxa"/>
            <w:shd w:val="clear" w:color="auto" w:fill="auto"/>
          </w:tcPr>
          <w:p w:rsidR="00FD066E" w:rsidRPr="0082655C" w:rsidRDefault="0046311C" w:rsidP="0062670D">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4.4.3</w:t>
            </w:r>
          </w:p>
        </w:tc>
        <w:tc>
          <w:tcPr>
            <w:tcW w:w="13110" w:type="dxa"/>
            <w:shd w:val="clear" w:color="auto" w:fill="auto"/>
          </w:tcPr>
          <w:p w:rsidR="0046311C" w:rsidRPr="00D140CB" w:rsidRDefault="0046311C" w:rsidP="0062670D">
            <w:pPr>
              <w:widowControl w:val="0"/>
              <w:autoSpaceDE w:val="0"/>
              <w:autoSpaceDN w:val="0"/>
              <w:adjustRightInd w:val="0"/>
              <w:spacing w:before="60" w:after="60" w:line="240" w:lineRule="auto"/>
              <w:rPr>
                <w:rFonts w:cs="Arial"/>
                <w:b/>
                <w:color w:val="000000"/>
                <w:szCs w:val="20"/>
              </w:rPr>
            </w:pPr>
            <w:r w:rsidRPr="00D140CB">
              <w:rPr>
                <w:rFonts w:cs="Arial"/>
                <w:b/>
                <w:color w:val="000000"/>
                <w:szCs w:val="20"/>
              </w:rPr>
              <w:t>Metering Installation Identification</w:t>
            </w:r>
          </w:p>
          <w:p w:rsidR="0046311C" w:rsidRPr="0082655C" w:rsidRDefault="0046311C" w:rsidP="0062670D">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AEMO notes that the MC is required to maintain records outside MSATS for the installation of Type 4A meters.  Customers can opt out – either to the FRMP or the MC</w:t>
            </w:r>
            <w:r w:rsidR="004F03D5" w:rsidRPr="0082655C">
              <w:rPr>
                <w:rFonts w:cs="Arial"/>
                <w:color w:val="000000"/>
                <w:szCs w:val="20"/>
              </w:rPr>
              <w:t xml:space="preserve"> as described in the NER</w:t>
            </w:r>
            <w:r w:rsidRPr="0082655C">
              <w:rPr>
                <w:rFonts w:cs="Arial"/>
                <w:color w:val="000000"/>
                <w:szCs w:val="20"/>
              </w:rPr>
              <w:t>.</w:t>
            </w:r>
          </w:p>
          <w:p w:rsidR="00FD066E" w:rsidRPr="0082655C" w:rsidRDefault="0046311C" w:rsidP="0062670D">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The customer Churn rules enable an MC to churn at the same time as the retail churn, provided the met</w:t>
            </w:r>
            <w:r w:rsidR="003560FA" w:rsidRPr="0082655C">
              <w:rPr>
                <w:rFonts w:cs="Arial"/>
                <w:color w:val="000000"/>
                <w:szCs w:val="20"/>
              </w:rPr>
              <w:t>er is not churned, which means that it is quite possible that at some time in the future – a new FRMP or MC may churn the meter to a type 4 against the customer wishes.</w:t>
            </w:r>
          </w:p>
          <w:p w:rsidR="003560FA" w:rsidRDefault="003560FA" w:rsidP="00EF23B6">
            <w:pPr>
              <w:widowControl w:val="0"/>
              <w:autoSpaceDE w:val="0"/>
              <w:autoSpaceDN w:val="0"/>
              <w:adjustRightInd w:val="0"/>
              <w:spacing w:before="60" w:after="60" w:line="240" w:lineRule="auto"/>
              <w:rPr>
                <w:rFonts w:cs="Arial"/>
                <w:color w:val="000000"/>
                <w:szCs w:val="20"/>
              </w:rPr>
            </w:pPr>
            <w:r w:rsidRPr="0082655C">
              <w:rPr>
                <w:rFonts w:cs="Arial"/>
                <w:color w:val="000000"/>
                <w:szCs w:val="20"/>
              </w:rPr>
              <w:t>It is not acceptable that something so critical is not recorded globally s</w:t>
            </w:r>
            <w:r w:rsidR="000D3F5F" w:rsidRPr="0082655C">
              <w:rPr>
                <w:rFonts w:cs="Arial"/>
                <w:color w:val="000000"/>
                <w:szCs w:val="20"/>
              </w:rPr>
              <w:t>uch</w:t>
            </w:r>
            <w:r w:rsidRPr="0082655C">
              <w:rPr>
                <w:rFonts w:cs="Arial"/>
                <w:color w:val="000000"/>
                <w:szCs w:val="20"/>
              </w:rPr>
              <w:t xml:space="preserve"> that it becomes part of NMI discovery, as this will have a large impact on possible contracts </w:t>
            </w:r>
            <w:r w:rsidR="004F03D5" w:rsidRPr="0082655C">
              <w:rPr>
                <w:rFonts w:cs="Arial"/>
                <w:color w:val="000000"/>
                <w:szCs w:val="20"/>
              </w:rPr>
              <w:t xml:space="preserve">which may be available to the </w:t>
            </w:r>
            <w:r w:rsidRPr="0082655C">
              <w:rPr>
                <w:rFonts w:cs="Arial"/>
                <w:color w:val="000000"/>
                <w:szCs w:val="20"/>
              </w:rPr>
              <w:t>customer</w:t>
            </w:r>
            <w:r w:rsidR="000D3F5F" w:rsidRPr="0082655C">
              <w:rPr>
                <w:rFonts w:cs="Arial"/>
                <w:color w:val="000000"/>
                <w:szCs w:val="20"/>
              </w:rPr>
              <w:t xml:space="preserve"> and likely lead to substantial customer complaints</w:t>
            </w:r>
            <w:r w:rsidRPr="0082655C">
              <w:rPr>
                <w:rFonts w:cs="Arial"/>
                <w:color w:val="000000"/>
                <w:szCs w:val="20"/>
              </w:rPr>
              <w:t>.</w:t>
            </w:r>
          </w:p>
          <w:p w:rsidR="00C2476D" w:rsidRPr="0082655C" w:rsidRDefault="00C2476D" w:rsidP="00C2476D">
            <w:pPr>
              <w:widowControl w:val="0"/>
              <w:autoSpaceDE w:val="0"/>
              <w:autoSpaceDN w:val="0"/>
              <w:adjustRightInd w:val="0"/>
              <w:spacing w:before="60" w:after="60" w:line="240" w:lineRule="auto"/>
              <w:rPr>
                <w:rFonts w:cs="Arial"/>
                <w:color w:val="000000"/>
                <w:szCs w:val="20"/>
              </w:rPr>
            </w:pPr>
            <w:r>
              <w:rPr>
                <w:rFonts w:cs="Arial"/>
                <w:color w:val="000000"/>
                <w:szCs w:val="20"/>
              </w:rPr>
              <w:t>Information like this will be crucial in developing procedures regarding reversion of 4A to 4 (and vice a versa).</w:t>
            </w:r>
          </w:p>
        </w:tc>
      </w:tr>
      <w:tr w:rsidR="0062670D" w:rsidRPr="0062670D" w:rsidTr="00E232E2">
        <w:trPr>
          <w:cantSplit/>
        </w:trPr>
        <w:tc>
          <w:tcPr>
            <w:tcW w:w="1832" w:type="dxa"/>
            <w:shd w:val="clear" w:color="auto" w:fill="auto"/>
          </w:tcPr>
          <w:p w:rsidR="00FD066E" w:rsidRPr="0082655C" w:rsidRDefault="003153AE" w:rsidP="003153AE">
            <w:pPr>
              <w:widowControl w:val="0"/>
              <w:autoSpaceDE w:val="0"/>
              <w:autoSpaceDN w:val="0"/>
              <w:adjustRightInd w:val="0"/>
              <w:spacing w:before="60" w:after="60" w:line="240" w:lineRule="auto"/>
              <w:rPr>
                <w:rFonts w:cs="Arial"/>
                <w:color w:val="000000"/>
              </w:rPr>
            </w:pPr>
            <w:r>
              <w:rPr>
                <w:rFonts w:cs="Arial"/>
                <w:color w:val="000000"/>
              </w:rPr>
              <w:lastRenderedPageBreak/>
              <w:t>4.7.3 Reducing Objection Logging Period</w:t>
            </w:r>
          </w:p>
        </w:tc>
        <w:tc>
          <w:tcPr>
            <w:tcW w:w="13110" w:type="dxa"/>
            <w:shd w:val="clear" w:color="auto" w:fill="auto"/>
          </w:tcPr>
          <w:p w:rsidR="00FD066E" w:rsidRPr="00C07DDE" w:rsidRDefault="00E7027A" w:rsidP="0062670D">
            <w:pPr>
              <w:widowControl w:val="0"/>
              <w:autoSpaceDE w:val="0"/>
              <w:autoSpaceDN w:val="0"/>
              <w:adjustRightInd w:val="0"/>
              <w:spacing w:before="60" w:after="60" w:line="240" w:lineRule="auto"/>
              <w:rPr>
                <w:rFonts w:cs="Arial"/>
                <w:b/>
                <w:color w:val="000000"/>
              </w:rPr>
            </w:pPr>
            <w:r w:rsidRPr="00C07DDE">
              <w:rPr>
                <w:rFonts w:cs="Arial"/>
                <w:b/>
                <w:color w:val="000000"/>
              </w:rPr>
              <w:t>Change to Objection Logging Period</w:t>
            </w:r>
          </w:p>
          <w:p w:rsidR="00C07DDE" w:rsidRDefault="007238AB" w:rsidP="0062670D">
            <w:pPr>
              <w:widowControl w:val="0"/>
              <w:autoSpaceDE w:val="0"/>
              <w:autoSpaceDN w:val="0"/>
              <w:adjustRightInd w:val="0"/>
              <w:spacing w:before="60" w:after="60" w:line="240" w:lineRule="auto"/>
              <w:rPr>
                <w:rFonts w:cs="Arial"/>
                <w:color w:val="000000"/>
              </w:rPr>
            </w:pPr>
            <w:r>
              <w:rPr>
                <w:rFonts w:cs="Arial"/>
                <w:color w:val="000000"/>
              </w:rPr>
              <w:t>In relation to the multiple references in the CATS procedure regardin</w:t>
            </w:r>
            <w:r w:rsidR="003153AE">
              <w:rPr>
                <w:rFonts w:cs="Arial"/>
                <w:color w:val="000000"/>
              </w:rPr>
              <w:t>g</w:t>
            </w:r>
            <w:r>
              <w:rPr>
                <w:rFonts w:cs="Arial"/>
                <w:color w:val="000000"/>
              </w:rPr>
              <w:t xml:space="preserve"> Objection logging period</w:t>
            </w:r>
            <w:r w:rsidR="003153AE">
              <w:rPr>
                <w:rFonts w:cs="Arial"/>
                <w:color w:val="000000"/>
              </w:rPr>
              <w:t xml:space="preserve"> and in AEMO’s Draft Report</w:t>
            </w:r>
            <w:r>
              <w:rPr>
                <w:rFonts w:cs="Arial"/>
                <w:color w:val="000000"/>
              </w:rPr>
              <w:t xml:space="preserve">, </w:t>
            </w:r>
            <w:r w:rsidR="00C07DDE">
              <w:rPr>
                <w:rFonts w:cs="Arial"/>
                <w:color w:val="000000"/>
              </w:rPr>
              <w:t xml:space="preserve">EA </w:t>
            </w:r>
            <w:r>
              <w:rPr>
                <w:rFonts w:cs="Arial"/>
                <w:color w:val="000000"/>
              </w:rPr>
              <w:t xml:space="preserve">asserts that we do </w:t>
            </w:r>
            <w:r w:rsidR="00C07DDE">
              <w:rPr>
                <w:rFonts w:cs="Arial"/>
                <w:color w:val="000000"/>
              </w:rPr>
              <w:t xml:space="preserve">not support reducing the obligations logging period to 1 business day. </w:t>
            </w:r>
          </w:p>
          <w:p w:rsidR="003D0D7C" w:rsidRDefault="003D0D7C" w:rsidP="0062670D">
            <w:pPr>
              <w:widowControl w:val="0"/>
              <w:autoSpaceDE w:val="0"/>
              <w:autoSpaceDN w:val="0"/>
              <w:adjustRightInd w:val="0"/>
              <w:spacing w:before="60" w:after="60" w:line="240" w:lineRule="auto"/>
              <w:rPr>
                <w:rFonts w:cs="Arial"/>
                <w:color w:val="000000"/>
              </w:rPr>
            </w:pPr>
          </w:p>
          <w:p w:rsidR="007238AB" w:rsidRDefault="00E7027A" w:rsidP="0062670D">
            <w:pPr>
              <w:widowControl w:val="0"/>
              <w:autoSpaceDE w:val="0"/>
              <w:autoSpaceDN w:val="0"/>
              <w:adjustRightInd w:val="0"/>
              <w:spacing w:before="60" w:after="60" w:line="240" w:lineRule="auto"/>
              <w:rPr>
                <w:rFonts w:cs="Arial"/>
                <w:color w:val="000000"/>
              </w:rPr>
            </w:pPr>
            <w:r w:rsidRPr="0082655C">
              <w:rPr>
                <w:rFonts w:cs="Arial"/>
                <w:color w:val="000000"/>
              </w:rPr>
              <w:t xml:space="preserve">AEMO has stated that it could not find a compelling argument to maintain the existing Objection Logging Period and </w:t>
            </w:r>
            <w:r w:rsidR="008E1E85" w:rsidRPr="0082655C">
              <w:rPr>
                <w:rFonts w:cs="Arial"/>
                <w:color w:val="000000"/>
              </w:rPr>
              <w:t>can only point</w:t>
            </w:r>
            <w:r w:rsidRPr="0082655C">
              <w:rPr>
                <w:rFonts w:cs="Arial"/>
                <w:color w:val="000000"/>
              </w:rPr>
              <w:t xml:space="preserve"> to a study wh</w:t>
            </w:r>
            <w:r w:rsidR="008E1E85" w:rsidRPr="0082655C">
              <w:rPr>
                <w:rFonts w:cs="Arial"/>
                <w:color w:val="000000"/>
              </w:rPr>
              <w:t xml:space="preserve">ich </w:t>
            </w:r>
            <w:r w:rsidRPr="0082655C">
              <w:rPr>
                <w:rFonts w:cs="Arial"/>
                <w:color w:val="000000"/>
              </w:rPr>
              <w:t>showed that 92 % of Objections we</w:t>
            </w:r>
            <w:r w:rsidR="007238AB">
              <w:rPr>
                <w:rFonts w:cs="Arial"/>
                <w:color w:val="000000"/>
              </w:rPr>
              <w:t xml:space="preserve">re logged within 1 business day.  We suspect objections logged in 1 business day is due to participants having an automatic rule in their systems to raise objections.  If this is the case, the data used to form this decision to reduce the objection logging period is problematic and shouldn’t be used </w:t>
            </w:r>
            <w:r w:rsidR="003D0D7C">
              <w:rPr>
                <w:rFonts w:cs="Arial"/>
                <w:color w:val="000000"/>
              </w:rPr>
              <w:t>as a basis for the decision.</w:t>
            </w:r>
          </w:p>
          <w:p w:rsidR="007238AB" w:rsidRDefault="007238AB" w:rsidP="0062670D">
            <w:pPr>
              <w:widowControl w:val="0"/>
              <w:autoSpaceDE w:val="0"/>
              <w:autoSpaceDN w:val="0"/>
              <w:adjustRightInd w:val="0"/>
              <w:spacing w:before="60" w:after="60" w:line="240" w:lineRule="auto"/>
              <w:rPr>
                <w:rFonts w:cs="Arial"/>
                <w:color w:val="000000"/>
              </w:rPr>
            </w:pPr>
          </w:p>
          <w:p w:rsidR="0008395E" w:rsidRPr="0082655C" w:rsidRDefault="007238AB" w:rsidP="0062670D">
            <w:pPr>
              <w:widowControl w:val="0"/>
              <w:autoSpaceDE w:val="0"/>
              <w:autoSpaceDN w:val="0"/>
              <w:adjustRightInd w:val="0"/>
              <w:spacing w:before="60" w:after="60" w:line="240" w:lineRule="auto"/>
              <w:rPr>
                <w:rFonts w:cs="Arial"/>
                <w:color w:val="000000"/>
              </w:rPr>
            </w:pPr>
            <w:r>
              <w:rPr>
                <w:rFonts w:cs="Arial"/>
                <w:color w:val="000000"/>
              </w:rPr>
              <w:t>Furthermore, we believe the draft decision should be rejected as</w:t>
            </w:r>
            <w:r w:rsidR="0008395E" w:rsidRPr="0082655C">
              <w:rPr>
                <w:rFonts w:cs="Arial"/>
                <w:color w:val="000000"/>
              </w:rPr>
              <w:t>:</w:t>
            </w:r>
          </w:p>
          <w:p w:rsidR="0008395E" w:rsidRPr="0082655C" w:rsidRDefault="00C07DDE" w:rsidP="0062670D">
            <w:pPr>
              <w:widowControl w:val="0"/>
              <w:numPr>
                <w:ilvl w:val="0"/>
                <w:numId w:val="10"/>
              </w:numPr>
              <w:autoSpaceDE w:val="0"/>
              <w:autoSpaceDN w:val="0"/>
              <w:adjustRightInd w:val="0"/>
              <w:spacing w:before="60" w:after="60" w:line="240" w:lineRule="auto"/>
              <w:rPr>
                <w:rFonts w:cs="Arial"/>
                <w:color w:val="000000"/>
              </w:rPr>
            </w:pPr>
            <w:r>
              <w:rPr>
                <w:rFonts w:cs="Arial"/>
                <w:color w:val="000000"/>
              </w:rPr>
              <w:t xml:space="preserve">There is no </w:t>
            </w:r>
            <w:r w:rsidR="0008395E" w:rsidRPr="0082655C">
              <w:rPr>
                <w:rFonts w:cs="Arial"/>
                <w:color w:val="000000"/>
              </w:rPr>
              <w:t xml:space="preserve">obligation arising from the Rule changes for amend the Objection Logging Period and questions the basis for AEMO’s considering this change in amending </w:t>
            </w:r>
            <w:r w:rsidR="008E1E85" w:rsidRPr="0082655C">
              <w:rPr>
                <w:rFonts w:cs="Arial"/>
                <w:color w:val="000000"/>
              </w:rPr>
              <w:t xml:space="preserve">these </w:t>
            </w:r>
            <w:r w:rsidR="0008395E" w:rsidRPr="0082655C">
              <w:rPr>
                <w:rFonts w:cs="Arial"/>
                <w:color w:val="000000"/>
              </w:rPr>
              <w:t xml:space="preserve">procedures, as AEMO has stated that the basis for </w:t>
            </w:r>
            <w:r w:rsidR="008E1E85" w:rsidRPr="0082655C">
              <w:rPr>
                <w:rFonts w:cs="Arial"/>
                <w:color w:val="000000"/>
              </w:rPr>
              <w:t xml:space="preserve">all </w:t>
            </w:r>
            <w:r w:rsidR="0008395E" w:rsidRPr="0082655C">
              <w:rPr>
                <w:rFonts w:cs="Arial"/>
                <w:color w:val="000000"/>
              </w:rPr>
              <w:t>change</w:t>
            </w:r>
            <w:r w:rsidR="008E1E85" w:rsidRPr="0082655C">
              <w:rPr>
                <w:rFonts w:cs="Arial"/>
                <w:color w:val="000000"/>
              </w:rPr>
              <w:t>s are those directly related to the Metering Competition Rule Change</w:t>
            </w:r>
            <w:r w:rsidR="0008395E" w:rsidRPr="0082655C">
              <w:rPr>
                <w:rFonts w:cs="Arial"/>
                <w:color w:val="000000"/>
              </w:rPr>
              <w:t>;</w:t>
            </w:r>
          </w:p>
          <w:p w:rsidR="00E7027A" w:rsidRPr="0082655C" w:rsidRDefault="00E7027A" w:rsidP="0062670D">
            <w:pPr>
              <w:widowControl w:val="0"/>
              <w:numPr>
                <w:ilvl w:val="0"/>
                <w:numId w:val="10"/>
              </w:numPr>
              <w:autoSpaceDE w:val="0"/>
              <w:autoSpaceDN w:val="0"/>
              <w:adjustRightInd w:val="0"/>
              <w:spacing w:before="60" w:after="60" w:line="240" w:lineRule="auto"/>
              <w:rPr>
                <w:rFonts w:cs="Arial"/>
                <w:color w:val="000000"/>
              </w:rPr>
            </w:pPr>
            <w:r w:rsidRPr="0082655C">
              <w:rPr>
                <w:rFonts w:cs="Arial"/>
                <w:color w:val="000000"/>
              </w:rPr>
              <w:t>AEMO has not undertaken a</w:t>
            </w:r>
            <w:r w:rsidR="0008395E" w:rsidRPr="0082655C">
              <w:rPr>
                <w:rFonts w:cs="Arial"/>
                <w:color w:val="000000"/>
              </w:rPr>
              <w:t xml:space="preserve"> review of CRs that are reviewed by industry, but which do not lead to an objection being raised</w:t>
            </w:r>
            <w:r w:rsidR="008E1E85" w:rsidRPr="0082655C">
              <w:rPr>
                <w:rFonts w:cs="Arial"/>
                <w:color w:val="000000"/>
              </w:rPr>
              <w:t>, to determine the number and time required for these CRs to be reviewed</w:t>
            </w:r>
            <w:r w:rsidR="0008395E" w:rsidRPr="0082655C">
              <w:rPr>
                <w:rFonts w:cs="Arial"/>
                <w:color w:val="000000"/>
              </w:rPr>
              <w:t>;</w:t>
            </w:r>
          </w:p>
          <w:p w:rsidR="0008395E" w:rsidRPr="0082655C" w:rsidRDefault="0008395E" w:rsidP="0062670D">
            <w:pPr>
              <w:widowControl w:val="0"/>
              <w:numPr>
                <w:ilvl w:val="0"/>
                <w:numId w:val="10"/>
              </w:numPr>
              <w:autoSpaceDE w:val="0"/>
              <w:autoSpaceDN w:val="0"/>
              <w:adjustRightInd w:val="0"/>
              <w:spacing w:before="60" w:after="60" w:line="240" w:lineRule="auto"/>
              <w:rPr>
                <w:rFonts w:cs="Arial"/>
                <w:color w:val="000000"/>
              </w:rPr>
            </w:pPr>
            <w:r w:rsidRPr="0082655C">
              <w:rPr>
                <w:rFonts w:cs="Arial"/>
                <w:color w:val="000000"/>
              </w:rPr>
              <w:t xml:space="preserve">Industry parties who have reviewed this change have indicated that there are </w:t>
            </w:r>
            <w:r w:rsidR="008E1E85" w:rsidRPr="0082655C">
              <w:rPr>
                <w:rFonts w:cs="Arial"/>
                <w:color w:val="000000"/>
              </w:rPr>
              <w:t xml:space="preserve">substantial </w:t>
            </w:r>
            <w:r w:rsidRPr="0082655C">
              <w:rPr>
                <w:rFonts w:cs="Arial"/>
                <w:color w:val="000000"/>
              </w:rPr>
              <w:t>costs associated with the reduction to 1 business day;</w:t>
            </w:r>
          </w:p>
          <w:p w:rsidR="00E7027A" w:rsidRPr="003D0D7C" w:rsidRDefault="00C07DDE" w:rsidP="003D0D7C">
            <w:pPr>
              <w:widowControl w:val="0"/>
              <w:numPr>
                <w:ilvl w:val="0"/>
                <w:numId w:val="10"/>
              </w:numPr>
              <w:autoSpaceDE w:val="0"/>
              <w:autoSpaceDN w:val="0"/>
              <w:adjustRightInd w:val="0"/>
              <w:spacing w:before="60" w:after="60" w:line="240" w:lineRule="auto"/>
              <w:rPr>
                <w:rFonts w:cs="Arial"/>
                <w:color w:val="000000"/>
              </w:rPr>
            </w:pPr>
            <w:r>
              <w:rPr>
                <w:rFonts w:cs="Arial"/>
                <w:color w:val="000000"/>
              </w:rPr>
              <w:t>There has been no</w:t>
            </w:r>
            <w:r w:rsidR="0008395E" w:rsidRPr="0082655C">
              <w:rPr>
                <w:rFonts w:cs="Arial"/>
                <w:color w:val="000000"/>
              </w:rPr>
              <w:t xml:space="preserve"> cost –benefit for making this change</w:t>
            </w:r>
            <w:r w:rsidR="008E1E85" w:rsidRPr="0082655C">
              <w:rPr>
                <w:rFonts w:cs="Arial"/>
                <w:color w:val="000000"/>
              </w:rPr>
              <w:t>.</w:t>
            </w:r>
          </w:p>
        </w:tc>
      </w:tr>
      <w:tr w:rsidR="0008395E" w:rsidRPr="0062670D" w:rsidTr="007F7933">
        <w:trPr>
          <w:cantSplit/>
        </w:trPr>
        <w:tc>
          <w:tcPr>
            <w:tcW w:w="1832" w:type="dxa"/>
            <w:shd w:val="clear" w:color="auto" w:fill="auto"/>
          </w:tcPr>
          <w:p w:rsidR="0008395E" w:rsidRPr="0082655C" w:rsidRDefault="00937FEB" w:rsidP="0062670D">
            <w:pPr>
              <w:widowControl w:val="0"/>
              <w:autoSpaceDE w:val="0"/>
              <w:autoSpaceDN w:val="0"/>
              <w:adjustRightInd w:val="0"/>
              <w:spacing w:before="60" w:after="60" w:line="240" w:lineRule="auto"/>
              <w:rPr>
                <w:rFonts w:cs="Arial"/>
                <w:color w:val="000000"/>
              </w:rPr>
            </w:pPr>
            <w:r w:rsidRPr="0082655C">
              <w:rPr>
                <w:rFonts w:cs="Arial"/>
                <w:color w:val="000000"/>
              </w:rPr>
              <w:t>4.8.3</w:t>
            </w:r>
          </w:p>
        </w:tc>
        <w:tc>
          <w:tcPr>
            <w:tcW w:w="13110" w:type="dxa"/>
            <w:shd w:val="clear" w:color="auto" w:fill="auto"/>
          </w:tcPr>
          <w:p w:rsidR="0008395E" w:rsidRPr="00C07DDE" w:rsidRDefault="00937FEB" w:rsidP="0062670D">
            <w:pPr>
              <w:widowControl w:val="0"/>
              <w:autoSpaceDE w:val="0"/>
              <w:autoSpaceDN w:val="0"/>
              <w:adjustRightInd w:val="0"/>
              <w:spacing w:before="60" w:after="60" w:line="240" w:lineRule="auto"/>
              <w:rPr>
                <w:rFonts w:cs="Arial"/>
                <w:b/>
                <w:color w:val="000000"/>
              </w:rPr>
            </w:pPr>
            <w:r w:rsidRPr="00C07DDE">
              <w:rPr>
                <w:rFonts w:cs="Arial"/>
                <w:b/>
                <w:color w:val="000000"/>
              </w:rPr>
              <w:t>Network Tariff Codes</w:t>
            </w:r>
          </w:p>
          <w:p w:rsidR="008B0010" w:rsidRDefault="003D0D7C" w:rsidP="003153AE">
            <w:pPr>
              <w:widowControl w:val="0"/>
              <w:autoSpaceDE w:val="0"/>
              <w:autoSpaceDN w:val="0"/>
              <w:adjustRightInd w:val="0"/>
              <w:spacing w:before="60" w:after="60" w:line="240" w:lineRule="auto"/>
              <w:rPr>
                <w:rFonts w:cs="Arial"/>
                <w:color w:val="000000"/>
              </w:rPr>
            </w:pPr>
            <w:r>
              <w:rPr>
                <w:rFonts w:cs="Arial"/>
                <w:color w:val="000000"/>
              </w:rPr>
              <w:t xml:space="preserve">EA does not agree that the Network Tariff Code (NTC) should </w:t>
            </w:r>
            <w:r w:rsidR="003153AE">
              <w:rPr>
                <w:rFonts w:cs="Arial"/>
                <w:color w:val="000000"/>
              </w:rPr>
              <w:t xml:space="preserve">be a </w:t>
            </w:r>
            <w:r>
              <w:rPr>
                <w:rFonts w:cs="Arial"/>
                <w:color w:val="000000"/>
              </w:rPr>
              <w:t>mandatory field for</w:t>
            </w:r>
            <w:r w:rsidR="003153AE">
              <w:rPr>
                <w:rFonts w:cs="Arial"/>
                <w:color w:val="000000"/>
              </w:rPr>
              <w:t xml:space="preserve"> the</w:t>
            </w:r>
            <w:r>
              <w:rPr>
                <w:rFonts w:cs="Arial"/>
                <w:color w:val="000000"/>
              </w:rPr>
              <w:t xml:space="preserve"> MP</w:t>
            </w:r>
            <w:r w:rsidR="003153AE">
              <w:rPr>
                <w:rFonts w:cs="Arial"/>
                <w:color w:val="000000"/>
              </w:rPr>
              <w:t xml:space="preserve"> to update in MSATS</w:t>
            </w:r>
            <w:r w:rsidR="007F7933">
              <w:rPr>
                <w:rFonts w:cs="Arial"/>
                <w:color w:val="000000"/>
              </w:rPr>
              <w:t xml:space="preserve"> as the MP my not necessarily have the NTC</w:t>
            </w:r>
            <w:r>
              <w:rPr>
                <w:rFonts w:cs="Arial"/>
                <w:color w:val="000000"/>
              </w:rPr>
              <w:t xml:space="preserve">.  </w:t>
            </w:r>
            <w:r w:rsidR="003153AE">
              <w:rPr>
                <w:rFonts w:cs="Arial"/>
                <w:color w:val="000000"/>
              </w:rPr>
              <w:t xml:space="preserve">We </w:t>
            </w:r>
            <w:r w:rsidR="007F7933">
              <w:rPr>
                <w:rFonts w:cs="Arial"/>
                <w:color w:val="000000"/>
              </w:rPr>
              <w:t>are supportive of this field being optional.</w:t>
            </w:r>
          </w:p>
          <w:p w:rsidR="00E13FFC" w:rsidRDefault="00E13FFC" w:rsidP="0062670D">
            <w:pPr>
              <w:widowControl w:val="0"/>
              <w:autoSpaceDE w:val="0"/>
              <w:autoSpaceDN w:val="0"/>
              <w:adjustRightInd w:val="0"/>
              <w:spacing w:before="60" w:after="60" w:line="240" w:lineRule="auto"/>
              <w:rPr>
                <w:rFonts w:cs="Arial"/>
                <w:color w:val="000000"/>
              </w:rPr>
            </w:pPr>
          </w:p>
          <w:p w:rsidR="00C0182C" w:rsidRDefault="00C0182C" w:rsidP="0062670D">
            <w:pPr>
              <w:widowControl w:val="0"/>
              <w:autoSpaceDE w:val="0"/>
              <w:autoSpaceDN w:val="0"/>
              <w:adjustRightInd w:val="0"/>
              <w:spacing w:before="60" w:after="60" w:line="240" w:lineRule="auto"/>
              <w:rPr>
                <w:rFonts w:cs="Arial"/>
                <w:color w:val="000000"/>
              </w:rPr>
            </w:pPr>
            <w:r>
              <w:rPr>
                <w:rFonts w:cs="Arial"/>
                <w:color w:val="000000"/>
              </w:rPr>
              <w:t xml:space="preserve">EA does not think that updating a Market System with information </w:t>
            </w:r>
            <w:r w:rsidR="007F7933">
              <w:rPr>
                <w:rFonts w:cs="Arial"/>
                <w:color w:val="000000"/>
              </w:rPr>
              <w:t>that can</w:t>
            </w:r>
            <w:r>
              <w:rPr>
                <w:rFonts w:cs="Arial"/>
                <w:color w:val="000000"/>
              </w:rPr>
              <w:t xml:space="preserve"> create ‘inefficiencies in the market’ is best suited to be </w:t>
            </w:r>
            <w:r w:rsidR="007F7933">
              <w:rPr>
                <w:rFonts w:cs="Arial"/>
                <w:color w:val="000000"/>
              </w:rPr>
              <w:t>obligations</w:t>
            </w:r>
            <w:r>
              <w:rPr>
                <w:rFonts w:cs="Arial"/>
                <w:color w:val="000000"/>
              </w:rPr>
              <w:t xml:space="preserve"> in agreements.  A better market ou</w:t>
            </w:r>
            <w:r w:rsidR="007F7933">
              <w:rPr>
                <w:rFonts w:cs="Arial"/>
                <w:color w:val="000000"/>
              </w:rPr>
              <w:t xml:space="preserve">tcome </w:t>
            </w:r>
            <w:r>
              <w:rPr>
                <w:rFonts w:cs="Arial"/>
                <w:color w:val="000000"/>
              </w:rPr>
              <w:t xml:space="preserve">would be to ensure the owner of the NTC (i.e. the Network) is responsible for maintenance or this information. </w:t>
            </w:r>
          </w:p>
          <w:p w:rsidR="00E13FFC" w:rsidRPr="0082655C" w:rsidRDefault="00E13FFC" w:rsidP="0062670D">
            <w:pPr>
              <w:widowControl w:val="0"/>
              <w:autoSpaceDE w:val="0"/>
              <w:autoSpaceDN w:val="0"/>
              <w:adjustRightInd w:val="0"/>
              <w:spacing w:before="60" w:after="60" w:line="240" w:lineRule="auto"/>
              <w:rPr>
                <w:rFonts w:cs="Arial"/>
                <w:color w:val="000000"/>
              </w:rPr>
            </w:pPr>
          </w:p>
        </w:tc>
      </w:tr>
    </w:tbl>
    <w:p w:rsidR="00C62FA2" w:rsidRDefault="00473C2B" w:rsidP="0031440B">
      <w:pPr>
        <w:pStyle w:val="Heading1"/>
      </w:pPr>
      <w:r w:rsidRPr="0031440B">
        <w:rPr>
          <w:rFonts w:ascii="Arial" w:hAnsi="Arial" w:cs="Arial"/>
          <w:sz w:val="20"/>
          <w:szCs w:val="20"/>
        </w:rPr>
        <w:br w:type="page"/>
      </w:r>
      <w:r w:rsidR="0031440B">
        <w:lastRenderedPageBreak/>
        <w:t xml:space="preserve"> </w:t>
      </w:r>
      <w:bookmarkStart w:id="2" w:name="_Toc456884521"/>
      <w:r w:rsidR="00CC381C" w:rsidRPr="00CC381C">
        <w:t>Glossary and Framework</w:t>
      </w:r>
      <w:bookmarkEnd w:id="2"/>
    </w:p>
    <w:p w:rsidR="00276151" w:rsidRPr="00276151" w:rsidRDefault="00276151" w:rsidP="00276151">
      <w:pPr>
        <w:ind w:left="360"/>
        <w:rPr>
          <w:i/>
        </w:rPr>
      </w:pPr>
      <w:r w:rsidRPr="00276151">
        <w:rPr>
          <w:i/>
        </w:rPr>
        <w:t>Please delete any rows where there are no partic</w:t>
      </w:r>
      <w:r w:rsidR="0020725A">
        <w:rPr>
          <w:i/>
        </w:rPr>
        <w:t>i</w:t>
      </w:r>
      <w:r w:rsidRPr="00276151">
        <w:rPr>
          <w:i/>
        </w:rPr>
        <w:t xml:space="preserve">pant comments </w:t>
      </w:r>
    </w:p>
    <w:tbl>
      <w:tblPr>
        <w:tblW w:w="1307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835"/>
        <w:gridCol w:w="2976"/>
        <w:gridCol w:w="2835"/>
        <w:gridCol w:w="3261"/>
      </w:tblGrid>
      <w:tr w:rsidR="00D4400E" w:rsidRPr="00654030" w:rsidTr="00203DE4">
        <w:trPr>
          <w:cantSplit/>
          <w:tblHeader/>
        </w:trPr>
        <w:tc>
          <w:tcPr>
            <w:tcW w:w="1168" w:type="dxa"/>
            <w:vMerge w:val="restart"/>
            <w:shd w:val="clear" w:color="auto" w:fill="BFBFBF"/>
            <w:vAlign w:val="center"/>
          </w:tcPr>
          <w:p w:rsidR="00D4400E" w:rsidRPr="00E33744" w:rsidRDefault="00D4400E" w:rsidP="00276151">
            <w:pPr>
              <w:pStyle w:val="Heading2"/>
              <w:spacing w:before="120" w:after="120"/>
              <w:rPr>
                <w:i w:val="0"/>
              </w:rPr>
            </w:pPr>
            <w:r w:rsidRPr="00E33744">
              <w:rPr>
                <w:i w:val="0"/>
              </w:rPr>
              <w:t>Clause</w:t>
            </w:r>
          </w:p>
        </w:tc>
        <w:tc>
          <w:tcPr>
            <w:tcW w:w="2835" w:type="dxa"/>
            <w:vMerge w:val="restart"/>
            <w:shd w:val="clear" w:color="auto" w:fill="BFBFBF"/>
            <w:vAlign w:val="center"/>
          </w:tcPr>
          <w:p w:rsidR="00D4400E" w:rsidRPr="00E33744" w:rsidRDefault="00D4400E" w:rsidP="00276151">
            <w:pPr>
              <w:pStyle w:val="Heading2"/>
              <w:spacing w:before="120" w:after="120"/>
              <w:rPr>
                <w:i w:val="0"/>
              </w:rPr>
            </w:pPr>
            <w:r w:rsidRPr="00E33744">
              <w:rPr>
                <w:i w:val="0"/>
              </w:rPr>
              <w:t>Heading</w:t>
            </w:r>
          </w:p>
        </w:tc>
        <w:tc>
          <w:tcPr>
            <w:tcW w:w="9072" w:type="dxa"/>
            <w:gridSpan w:val="3"/>
            <w:shd w:val="clear" w:color="auto" w:fill="BFBFBF"/>
          </w:tcPr>
          <w:p w:rsidR="00D4400E" w:rsidRPr="009A191D" w:rsidRDefault="00936F4A" w:rsidP="00276151">
            <w:pPr>
              <w:pStyle w:val="Heading2"/>
              <w:spacing w:before="120" w:after="120"/>
              <w:rPr>
                <w:i w:val="0"/>
              </w:rPr>
            </w:pPr>
            <w:r>
              <w:rPr>
                <w:i w:val="0"/>
              </w:rPr>
              <w:t>Glossary</w:t>
            </w:r>
          </w:p>
        </w:tc>
      </w:tr>
      <w:tr w:rsidR="00D4400E" w:rsidRPr="00654030" w:rsidTr="00203DE4">
        <w:trPr>
          <w:cantSplit/>
          <w:trHeight w:val="485"/>
          <w:tblHeader/>
        </w:trPr>
        <w:tc>
          <w:tcPr>
            <w:tcW w:w="1168" w:type="dxa"/>
            <w:vMerge/>
            <w:shd w:val="clear" w:color="auto" w:fill="FFFFFF"/>
            <w:vAlign w:val="center"/>
          </w:tcPr>
          <w:p w:rsidR="00D4400E" w:rsidRPr="00E33744" w:rsidRDefault="00D4400E" w:rsidP="00276151">
            <w:pPr>
              <w:pStyle w:val="Heading2"/>
              <w:spacing w:before="120" w:after="120"/>
              <w:rPr>
                <w:i w:val="0"/>
              </w:rPr>
            </w:pPr>
          </w:p>
        </w:tc>
        <w:tc>
          <w:tcPr>
            <w:tcW w:w="2835" w:type="dxa"/>
            <w:vMerge/>
            <w:shd w:val="clear" w:color="auto" w:fill="FFFFFF"/>
            <w:vAlign w:val="center"/>
          </w:tcPr>
          <w:p w:rsidR="00D4400E" w:rsidRPr="00E33744" w:rsidRDefault="00D4400E" w:rsidP="00276151">
            <w:pPr>
              <w:pStyle w:val="Heading2"/>
              <w:spacing w:before="120" w:after="120"/>
              <w:rPr>
                <w:i w:val="0"/>
              </w:rPr>
            </w:pPr>
          </w:p>
        </w:tc>
        <w:tc>
          <w:tcPr>
            <w:tcW w:w="2976" w:type="dxa"/>
            <w:shd w:val="clear" w:color="auto" w:fill="BFBFBF"/>
          </w:tcPr>
          <w:p w:rsidR="00D4400E" w:rsidRPr="009443E9" w:rsidRDefault="00D4400E" w:rsidP="00276151">
            <w:pPr>
              <w:pStyle w:val="Heading2"/>
              <w:spacing w:before="120" w:after="120"/>
              <w:rPr>
                <w:i w:val="0"/>
                <w:sz w:val="20"/>
                <w:szCs w:val="20"/>
              </w:rPr>
            </w:pPr>
            <w:r w:rsidRPr="009443E9">
              <w:rPr>
                <w:i w:val="0"/>
                <w:sz w:val="20"/>
                <w:szCs w:val="20"/>
              </w:rPr>
              <w:t>Metering Competition</w:t>
            </w:r>
          </w:p>
        </w:tc>
        <w:tc>
          <w:tcPr>
            <w:tcW w:w="2835" w:type="dxa"/>
            <w:shd w:val="clear" w:color="auto" w:fill="BFBFBF"/>
          </w:tcPr>
          <w:p w:rsidR="00D4400E" w:rsidRPr="009A191D" w:rsidRDefault="00D4400E" w:rsidP="00276151">
            <w:pPr>
              <w:pStyle w:val="Heading2"/>
              <w:spacing w:before="120" w:after="120"/>
              <w:rPr>
                <w:i w:val="0"/>
                <w:sz w:val="20"/>
                <w:szCs w:val="20"/>
              </w:rPr>
            </w:pPr>
            <w:r w:rsidRPr="009A191D">
              <w:rPr>
                <w:i w:val="0"/>
                <w:sz w:val="20"/>
                <w:szCs w:val="20"/>
              </w:rPr>
              <w:t>Embedded Networks</w:t>
            </w:r>
          </w:p>
        </w:tc>
        <w:tc>
          <w:tcPr>
            <w:tcW w:w="3261" w:type="dxa"/>
            <w:shd w:val="clear" w:color="auto" w:fill="BFBFBF"/>
          </w:tcPr>
          <w:p w:rsidR="00D4400E" w:rsidRPr="009A191D" w:rsidRDefault="00D4400E" w:rsidP="00276151">
            <w:pPr>
              <w:pStyle w:val="Heading2"/>
              <w:spacing w:before="120" w:after="120"/>
              <w:rPr>
                <w:i w:val="0"/>
                <w:sz w:val="20"/>
                <w:szCs w:val="20"/>
              </w:rPr>
            </w:pPr>
            <w:r w:rsidRPr="009A191D">
              <w:rPr>
                <w:i w:val="0"/>
                <w:sz w:val="20"/>
                <w:szCs w:val="20"/>
              </w:rPr>
              <w:t>Meter Replacement Processes</w:t>
            </w:r>
          </w:p>
        </w:tc>
      </w:tr>
      <w:tr w:rsidR="009443E9" w:rsidRPr="00654030" w:rsidTr="00203DE4">
        <w:trPr>
          <w:cantSplit/>
        </w:trPr>
        <w:tc>
          <w:tcPr>
            <w:tcW w:w="1168" w:type="dxa"/>
            <w:shd w:val="clear" w:color="auto" w:fill="auto"/>
            <w:vAlign w:val="center"/>
          </w:tcPr>
          <w:p w:rsidR="009443E9" w:rsidRPr="00CF5770" w:rsidRDefault="00D4400E" w:rsidP="002227B8">
            <w:pPr>
              <w:spacing w:before="120" w:after="120"/>
            </w:pPr>
            <w:r w:rsidRPr="00CF5770">
              <w:t>1.1</w:t>
            </w:r>
          </w:p>
        </w:tc>
        <w:tc>
          <w:tcPr>
            <w:tcW w:w="2835" w:type="dxa"/>
            <w:shd w:val="clear" w:color="auto" w:fill="auto"/>
            <w:vAlign w:val="center"/>
          </w:tcPr>
          <w:p w:rsidR="009443E9" w:rsidRPr="00E33744" w:rsidRDefault="00D4400E" w:rsidP="002227B8">
            <w:pPr>
              <w:spacing w:before="120" w:after="120"/>
            </w:pPr>
            <w:r>
              <w:t>Purpose and Scope</w:t>
            </w:r>
          </w:p>
        </w:tc>
        <w:tc>
          <w:tcPr>
            <w:tcW w:w="2976" w:type="dxa"/>
            <w:shd w:val="clear" w:color="auto" w:fill="auto"/>
            <w:vAlign w:val="center"/>
          </w:tcPr>
          <w:p w:rsidR="0020725A" w:rsidRPr="0066607B" w:rsidRDefault="00C07DDE" w:rsidP="0020725A">
            <w:pPr>
              <w:spacing w:before="40" w:after="40" w:line="240" w:lineRule="auto"/>
              <w:rPr>
                <w:rFonts w:cs="Arial"/>
                <w:bCs/>
                <w:color w:val="1E4163"/>
                <w:sz w:val="20"/>
                <w:szCs w:val="20"/>
              </w:rPr>
            </w:pPr>
            <w:r>
              <w:rPr>
                <w:rFonts w:cs="Arial"/>
                <w:bCs/>
                <w:color w:val="1E4163"/>
                <w:sz w:val="20"/>
                <w:szCs w:val="20"/>
              </w:rPr>
              <w:t>EA</w:t>
            </w:r>
            <w:r w:rsidR="0020725A">
              <w:rPr>
                <w:rFonts w:cs="Arial"/>
                <w:bCs/>
                <w:color w:val="1E4163"/>
                <w:sz w:val="20"/>
                <w:szCs w:val="20"/>
              </w:rPr>
              <w:t xml:space="preserve"> strongly supports the position that any changes to the Glossary are consulted on as the Glossary is an inte</w:t>
            </w:r>
            <w:r>
              <w:rPr>
                <w:rFonts w:cs="Arial"/>
                <w:bCs/>
                <w:color w:val="1E4163"/>
                <w:sz w:val="20"/>
                <w:szCs w:val="20"/>
              </w:rPr>
              <w:t>gral part of all the procedures (which is aligned with other industry participants</w:t>
            </w:r>
            <w:r w:rsidR="000816E6">
              <w:rPr>
                <w:rFonts w:cs="Arial"/>
                <w:bCs/>
                <w:color w:val="1E4163"/>
                <w:sz w:val="20"/>
                <w:szCs w:val="20"/>
              </w:rPr>
              <w:t xml:space="preserve"> views on this matter</w:t>
            </w:r>
            <w:r>
              <w:rPr>
                <w:rFonts w:cs="Arial"/>
                <w:bCs/>
                <w:color w:val="1E4163"/>
                <w:sz w:val="20"/>
                <w:szCs w:val="20"/>
              </w:rPr>
              <w:t>)</w:t>
            </w:r>
          </w:p>
        </w:tc>
        <w:tc>
          <w:tcPr>
            <w:tcW w:w="2835" w:type="dxa"/>
            <w:vAlign w:val="center"/>
          </w:tcPr>
          <w:p w:rsidR="009443E9" w:rsidRPr="0066607B" w:rsidRDefault="009443E9" w:rsidP="002D3D2A">
            <w:pPr>
              <w:spacing w:before="40" w:after="40" w:line="240" w:lineRule="auto"/>
              <w:rPr>
                <w:rFonts w:cs="Arial"/>
                <w:bCs/>
                <w:sz w:val="20"/>
                <w:szCs w:val="20"/>
              </w:rPr>
            </w:pPr>
          </w:p>
        </w:tc>
        <w:tc>
          <w:tcPr>
            <w:tcW w:w="3261" w:type="dxa"/>
            <w:vAlign w:val="center"/>
          </w:tcPr>
          <w:p w:rsidR="009443E9" w:rsidRPr="0066607B" w:rsidRDefault="009443E9" w:rsidP="002D3D2A">
            <w:pPr>
              <w:spacing w:before="40" w:after="40" w:line="240" w:lineRule="auto"/>
              <w:rPr>
                <w:rFonts w:cs="Arial"/>
                <w:bCs/>
                <w:sz w:val="20"/>
                <w:szCs w:val="20"/>
              </w:rPr>
            </w:pPr>
          </w:p>
        </w:tc>
      </w:tr>
      <w:tr w:rsidR="00E11E43" w:rsidRPr="00654030" w:rsidTr="002253D2">
        <w:trPr>
          <w:cantSplit/>
        </w:trPr>
        <w:tc>
          <w:tcPr>
            <w:tcW w:w="1168" w:type="dxa"/>
            <w:shd w:val="clear" w:color="auto" w:fill="auto"/>
            <w:vAlign w:val="center"/>
          </w:tcPr>
          <w:p w:rsidR="00E11E43" w:rsidRPr="00CF5770" w:rsidRDefault="00E11E43" w:rsidP="002253D2">
            <w:pPr>
              <w:spacing w:before="120" w:after="120"/>
            </w:pPr>
          </w:p>
        </w:tc>
        <w:tc>
          <w:tcPr>
            <w:tcW w:w="2835" w:type="dxa"/>
            <w:shd w:val="clear" w:color="auto" w:fill="auto"/>
            <w:vAlign w:val="center"/>
          </w:tcPr>
          <w:p w:rsidR="00E11E43" w:rsidRDefault="00E11E43" w:rsidP="00E11E43">
            <w:pPr>
              <w:spacing w:before="120" w:after="120"/>
            </w:pPr>
            <w:r>
              <w:t>Final reading</w:t>
            </w:r>
          </w:p>
        </w:tc>
        <w:tc>
          <w:tcPr>
            <w:tcW w:w="2976" w:type="dxa"/>
            <w:shd w:val="clear" w:color="auto" w:fill="auto"/>
            <w:vAlign w:val="center"/>
          </w:tcPr>
          <w:p w:rsidR="00E11E43" w:rsidRDefault="00E11E43" w:rsidP="00E11E43">
            <w:pPr>
              <w:spacing w:before="40" w:after="40" w:line="240" w:lineRule="auto"/>
              <w:rPr>
                <w:rFonts w:cs="Arial"/>
                <w:bCs/>
                <w:color w:val="1E4163"/>
                <w:sz w:val="20"/>
                <w:szCs w:val="20"/>
              </w:rPr>
            </w:pPr>
            <w:r>
              <w:rPr>
                <w:rFonts w:cs="Arial"/>
                <w:bCs/>
                <w:color w:val="1E4163"/>
                <w:sz w:val="20"/>
                <w:szCs w:val="20"/>
              </w:rPr>
              <w:t>Definition is incomplete</w:t>
            </w:r>
          </w:p>
          <w:p w:rsidR="00E11E43" w:rsidRDefault="005705E9" w:rsidP="005705E9">
            <w:pPr>
              <w:spacing w:before="40" w:after="40" w:line="240" w:lineRule="auto"/>
              <w:rPr>
                <w:rFonts w:cs="Arial"/>
                <w:bCs/>
                <w:color w:val="1E4163"/>
                <w:sz w:val="20"/>
                <w:szCs w:val="20"/>
              </w:rPr>
            </w:pPr>
            <w:r>
              <w:rPr>
                <w:rFonts w:cs="Arial"/>
                <w:bCs/>
                <w:color w:val="1E4163"/>
                <w:sz w:val="20"/>
                <w:szCs w:val="20"/>
              </w:rPr>
              <w:t xml:space="preserve">Final reading refers to either a termination of a contract between an end user and a retailer or a change </w:t>
            </w:r>
            <w:r w:rsidR="00FE7D07">
              <w:rPr>
                <w:rFonts w:cs="Arial"/>
                <w:bCs/>
                <w:color w:val="1E4163"/>
                <w:sz w:val="20"/>
                <w:szCs w:val="20"/>
              </w:rPr>
              <w:t>in</w:t>
            </w:r>
            <w:r>
              <w:rPr>
                <w:rFonts w:cs="Arial"/>
                <w:bCs/>
                <w:color w:val="1E4163"/>
                <w:sz w:val="20"/>
                <w:szCs w:val="20"/>
              </w:rPr>
              <w:t xml:space="preserve"> </w:t>
            </w:r>
            <w:r w:rsidR="00FE7D07">
              <w:rPr>
                <w:rFonts w:cs="Arial"/>
                <w:bCs/>
                <w:color w:val="1E4163"/>
                <w:sz w:val="20"/>
                <w:szCs w:val="20"/>
              </w:rPr>
              <w:t xml:space="preserve">metering </w:t>
            </w:r>
            <w:r>
              <w:rPr>
                <w:rFonts w:cs="Arial"/>
                <w:bCs/>
                <w:color w:val="1E4163"/>
                <w:sz w:val="20"/>
                <w:szCs w:val="20"/>
              </w:rPr>
              <w:t>equipment at a metering installation.</w:t>
            </w:r>
          </w:p>
          <w:p w:rsidR="005705E9" w:rsidRPr="0066607B" w:rsidRDefault="005705E9" w:rsidP="00FE7D07">
            <w:pPr>
              <w:spacing w:before="40" w:after="40" w:line="240" w:lineRule="auto"/>
              <w:rPr>
                <w:rFonts w:cs="Arial"/>
                <w:bCs/>
                <w:color w:val="1E4163"/>
                <w:sz w:val="20"/>
                <w:szCs w:val="20"/>
              </w:rPr>
            </w:pPr>
            <w:r>
              <w:rPr>
                <w:rFonts w:cs="Arial"/>
                <w:bCs/>
                <w:color w:val="1E4163"/>
                <w:sz w:val="20"/>
                <w:szCs w:val="20"/>
              </w:rPr>
              <w:t xml:space="preserve">Current example assumes end user changing retailer, </w:t>
            </w:r>
            <w:r w:rsidR="00FE7D07">
              <w:rPr>
                <w:rFonts w:cs="Arial"/>
                <w:bCs/>
                <w:color w:val="1E4163"/>
                <w:sz w:val="20"/>
                <w:szCs w:val="20"/>
              </w:rPr>
              <w:t xml:space="preserve">whereas it is possible to have the </w:t>
            </w:r>
            <w:r>
              <w:rPr>
                <w:rFonts w:cs="Arial"/>
                <w:bCs/>
                <w:color w:val="1E4163"/>
                <w:sz w:val="20"/>
                <w:szCs w:val="20"/>
              </w:rPr>
              <w:t xml:space="preserve">retailer remaining and </w:t>
            </w:r>
            <w:r w:rsidR="00FE7D07">
              <w:rPr>
                <w:rFonts w:cs="Arial"/>
                <w:bCs/>
                <w:color w:val="1E4163"/>
                <w:sz w:val="20"/>
                <w:szCs w:val="20"/>
              </w:rPr>
              <w:t xml:space="preserve">the </w:t>
            </w:r>
            <w:r>
              <w:rPr>
                <w:rFonts w:cs="Arial"/>
                <w:bCs/>
                <w:color w:val="1E4163"/>
                <w:sz w:val="20"/>
                <w:szCs w:val="20"/>
              </w:rPr>
              <w:t xml:space="preserve">end user changing. </w:t>
            </w:r>
          </w:p>
        </w:tc>
        <w:tc>
          <w:tcPr>
            <w:tcW w:w="2835" w:type="dxa"/>
            <w:vAlign w:val="center"/>
          </w:tcPr>
          <w:p w:rsidR="00E11E43" w:rsidRPr="0066607B" w:rsidRDefault="00E11E43" w:rsidP="002253D2">
            <w:pPr>
              <w:spacing w:before="40" w:after="40" w:line="240" w:lineRule="auto"/>
              <w:rPr>
                <w:rFonts w:cs="Arial"/>
                <w:bCs/>
                <w:sz w:val="20"/>
                <w:szCs w:val="20"/>
              </w:rPr>
            </w:pPr>
          </w:p>
        </w:tc>
        <w:tc>
          <w:tcPr>
            <w:tcW w:w="3261" w:type="dxa"/>
            <w:vAlign w:val="center"/>
          </w:tcPr>
          <w:p w:rsidR="00E11E43" w:rsidRPr="0066607B" w:rsidRDefault="00E11E43" w:rsidP="002253D2">
            <w:pPr>
              <w:spacing w:before="40" w:after="40" w:line="240" w:lineRule="auto"/>
              <w:rPr>
                <w:rFonts w:cs="Arial"/>
                <w:bCs/>
                <w:sz w:val="20"/>
                <w:szCs w:val="20"/>
              </w:rPr>
            </w:pPr>
          </w:p>
        </w:tc>
      </w:tr>
      <w:tr w:rsidR="000816E6" w:rsidRPr="00654030" w:rsidTr="002253D2">
        <w:trPr>
          <w:cantSplit/>
        </w:trPr>
        <w:tc>
          <w:tcPr>
            <w:tcW w:w="1168" w:type="dxa"/>
            <w:shd w:val="clear" w:color="auto" w:fill="auto"/>
            <w:vAlign w:val="center"/>
          </w:tcPr>
          <w:p w:rsidR="000816E6" w:rsidRPr="00CF5770" w:rsidRDefault="000816E6" w:rsidP="002253D2">
            <w:pPr>
              <w:spacing w:before="120" w:after="120"/>
            </w:pPr>
          </w:p>
        </w:tc>
        <w:tc>
          <w:tcPr>
            <w:tcW w:w="2835" w:type="dxa"/>
            <w:shd w:val="clear" w:color="auto" w:fill="auto"/>
            <w:vAlign w:val="center"/>
          </w:tcPr>
          <w:p w:rsidR="000816E6" w:rsidRDefault="000816E6" w:rsidP="002253D2">
            <w:pPr>
              <w:spacing w:before="120" w:after="120"/>
            </w:pPr>
            <w:r>
              <w:t>FRMP</w:t>
            </w:r>
          </w:p>
        </w:tc>
        <w:tc>
          <w:tcPr>
            <w:tcW w:w="2976" w:type="dxa"/>
            <w:shd w:val="clear" w:color="auto" w:fill="auto"/>
            <w:vAlign w:val="center"/>
          </w:tcPr>
          <w:p w:rsidR="000816E6" w:rsidRPr="0066607B" w:rsidRDefault="000361F5" w:rsidP="000361F5">
            <w:pPr>
              <w:spacing w:before="40" w:after="40" w:line="240" w:lineRule="auto"/>
              <w:rPr>
                <w:rFonts w:cs="Arial"/>
                <w:bCs/>
                <w:color w:val="1E4163"/>
                <w:sz w:val="20"/>
                <w:szCs w:val="20"/>
              </w:rPr>
            </w:pPr>
            <w:r>
              <w:rPr>
                <w:rFonts w:cs="Arial"/>
                <w:bCs/>
                <w:color w:val="1E4163"/>
                <w:sz w:val="20"/>
                <w:szCs w:val="20"/>
              </w:rPr>
              <w:t>What is an “</w:t>
            </w:r>
            <w:r w:rsidR="000816E6">
              <w:rPr>
                <w:rFonts w:cs="Arial"/>
                <w:bCs/>
                <w:color w:val="1E4163"/>
                <w:sz w:val="20"/>
                <w:szCs w:val="20"/>
              </w:rPr>
              <w:t>MSGA</w:t>
            </w:r>
            <w:r>
              <w:rPr>
                <w:rFonts w:cs="Arial"/>
                <w:bCs/>
                <w:color w:val="1E4163"/>
                <w:sz w:val="20"/>
                <w:szCs w:val="20"/>
              </w:rPr>
              <w:t xml:space="preserve">” ? Please include in definitions if relevant. </w:t>
            </w:r>
            <w:r w:rsidR="000816E6">
              <w:rPr>
                <w:rFonts w:cs="Arial"/>
                <w:bCs/>
                <w:color w:val="1E4163"/>
                <w:sz w:val="20"/>
                <w:szCs w:val="20"/>
              </w:rPr>
              <w:t xml:space="preserve"> </w:t>
            </w:r>
          </w:p>
        </w:tc>
        <w:tc>
          <w:tcPr>
            <w:tcW w:w="2835" w:type="dxa"/>
            <w:vAlign w:val="center"/>
          </w:tcPr>
          <w:p w:rsidR="000816E6" w:rsidRPr="0066607B" w:rsidRDefault="000816E6" w:rsidP="002253D2">
            <w:pPr>
              <w:spacing w:before="40" w:after="40" w:line="240" w:lineRule="auto"/>
              <w:rPr>
                <w:rFonts w:cs="Arial"/>
                <w:bCs/>
                <w:sz w:val="20"/>
                <w:szCs w:val="20"/>
              </w:rPr>
            </w:pPr>
          </w:p>
        </w:tc>
        <w:tc>
          <w:tcPr>
            <w:tcW w:w="3261" w:type="dxa"/>
            <w:vAlign w:val="center"/>
          </w:tcPr>
          <w:p w:rsidR="000816E6" w:rsidRPr="0066607B" w:rsidRDefault="000816E6" w:rsidP="002253D2">
            <w:pPr>
              <w:spacing w:before="40" w:after="40" w:line="240" w:lineRule="auto"/>
              <w:rPr>
                <w:rFonts w:cs="Arial"/>
                <w:bCs/>
                <w:sz w:val="20"/>
                <w:szCs w:val="20"/>
              </w:rPr>
            </w:pPr>
          </w:p>
        </w:tc>
      </w:tr>
      <w:tr w:rsidR="000816E6" w:rsidRPr="00654030" w:rsidTr="00203DE4">
        <w:trPr>
          <w:cantSplit/>
        </w:trPr>
        <w:tc>
          <w:tcPr>
            <w:tcW w:w="1168" w:type="dxa"/>
            <w:shd w:val="clear" w:color="auto" w:fill="auto"/>
            <w:vAlign w:val="center"/>
          </w:tcPr>
          <w:p w:rsidR="000816E6" w:rsidRPr="00CF5770" w:rsidRDefault="000816E6" w:rsidP="002227B8">
            <w:pPr>
              <w:spacing w:before="120" w:after="120"/>
            </w:pPr>
          </w:p>
        </w:tc>
        <w:tc>
          <w:tcPr>
            <w:tcW w:w="2835" w:type="dxa"/>
            <w:shd w:val="clear" w:color="auto" w:fill="auto"/>
            <w:vAlign w:val="center"/>
          </w:tcPr>
          <w:p w:rsidR="000816E6" w:rsidRDefault="000816E6" w:rsidP="002227B8">
            <w:pPr>
              <w:spacing w:before="120" w:after="120"/>
            </w:pPr>
            <w:r>
              <w:t>MDFF</w:t>
            </w:r>
          </w:p>
        </w:tc>
        <w:tc>
          <w:tcPr>
            <w:tcW w:w="2976" w:type="dxa"/>
            <w:shd w:val="clear" w:color="auto" w:fill="auto"/>
            <w:vAlign w:val="center"/>
          </w:tcPr>
          <w:p w:rsidR="000816E6" w:rsidRDefault="000816E6" w:rsidP="005705E9">
            <w:pPr>
              <w:spacing w:before="40" w:after="40" w:line="240" w:lineRule="auto"/>
              <w:rPr>
                <w:rFonts w:cs="Arial"/>
                <w:bCs/>
                <w:color w:val="1E4163"/>
                <w:sz w:val="20"/>
                <w:szCs w:val="20"/>
              </w:rPr>
            </w:pPr>
            <w:r>
              <w:rPr>
                <w:rFonts w:cs="Arial"/>
                <w:bCs/>
                <w:color w:val="1E4163"/>
                <w:sz w:val="20"/>
                <w:szCs w:val="20"/>
              </w:rPr>
              <w:t>Review definition</w:t>
            </w:r>
          </w:p>
          <w:p w:rsidR="000816E6" w:rsidRDefault="000816E6" w:rsidP="000816E6">
            <w:pPr>
              <w:spacing w:before="120" w:after="120"/>
              <w:rPr>
                <w:rFonts w:cs="Arial"/>
                <w:bCs/>
                <w:color w:val="1E4163"/>
                <w:sz w:val="20"/>
                <w:szCs w:val="20"/>
              </w:rPr>
            </w:pPr>
            <w:r>
              <w:rPr>
                <w:rFonts w:cs="Arial"/>
                <w:bCs/>
                <w:color w:val="1E4163"/>
                <w:sz w:val="20"/>
                <w:szCs w:val="20"/>
              </w:rPr>
              <w:t>MDFF can be provided to registered participants and other parties (see MDP Procedure)</w:t>
            </w:r>
            <w:r>
              <w:rPr>
                <w:rFonts w:cs="Arial"/>
                <w:bCs/>
                <w:color w:val="1E4163"/>
                <w:sz w:val="20"/>
                <w:szCs w:val="20"/>
              </w:rPr>
              <w:br/>
              <w:t xml:space="preserve">Suggest this be defines as a format for delivering </w:t>
            </w:r>
            <w:r w:rsidRPr="000816E6">
              <w:t>metering</w:t>
            </w:r>
            <w:r>
              <w:rPr>
                <w:rFonts w:cs="Arial"/>
                <w:bCs/>
                <w:color w:val="1E4163"/>
                <w:sz w:val="20"/>
                <w:szCs w:val="20"/>
              </w:rPr>
              <w:t xml:space="preserve"> data, as there are other formats </w:t>
            </w:r>
          </w:p>
        </w:tc>
        <w:tc>
          <w:tcPr>
            <w:tcW w:w="2835" w:type="dxa"/>
            <w:vAlign w:val="center"/>
          </w:tcPr>
          <w:p w:rsidR="000816E6" w:rsidRPr="0066607B" w:rsidRDefault="000816E6" w:rsidP="002D3D2A">
            <w:pPr>
              <w:spacing w:before="40" w:after="40" w:line="240" w:lineRule="auto"/>
              <w:rPr>
                <w:rFonts w:cs="Arial"/>
                <w:bCs/>
                <w:color w:val="1E4163"/>
                <w:sz w:val="20"/>
                <w:szCs w:val="20"/>
              </w:rPr>
            </w:pPr>
          </w:p>
        </w:tc>
        <w:tc>
          <w:tcPr>
            <w:tcW w:w="3261" w:type="dxa"/>
            <w:vAlign w:val="center"/>
          </w:tcPr>
          <w:p w:rsidR="000816E6" w:rsidRPr="0066607B" w:rsidRDefault="000816E6" w:rsidP="002D3D2A">
            <w:pPr>
              <w:spacing w:before="40" w:after="40" w:line="240" w:lineRule="auto"/>
              <w:rPr>
                <w:rFonts w:cs="Arial"/>
                <w:bCs/>
                <w:color w:val="1E4163"/>
                <w:sz w:val="20"/>
                <w:szCs w:val="20"/>
              </w:rPr>
            </w:pPr>
          </w:p>
        </w:tc>
      </w:tr>
      <w:tr w:rsidR="000816E6" w:rsidRPr="00654030" w:rsidTr="00DA638F">
        <w:trPr>
          <w:cantSplit/>
          <w:trHeight w:val="1533"/>
        </w:trPr>
        <w:tc>
          <w:tcPr>
            <w:tcW w:w="1168" w:type="dxa"/>
            <w:shd w:val="clear" w:color="auto" w:fill="auto"/>
            <w:vAlign w:val="center"/>
          </w:tcPr>
          <w:p w:rsidR="000816E6" w:rsidRPr="00CF5770" w:rsidRDefault="000816E6" w:rsidP="002227B8">
            <w:pPr>
              <w:spacing w:before="120" w:after="120"/>
            </w:pPr>
          </w:p>
        </w:tc>
        <w:tc>
          <w:tcPr>
            <w:tcW w:w="2835" w:type="dxa"/>
            <w:shd w:val="clear" w:color="auto" w:fill="auto"/>
            <w:vAlign w:val="center"/>
          </w:tcPr>
          <w:p w:rsidR="000816E6" w:rsidRDefault="000816E6" w:rsidP="004248CA">
            <w:pPr>
              <w:spacing w:before="120" w:after="120"/>
            </w:pPr>
            <w:r>
              <w:t>MDM Procedures</w:t>
            </w:r>
          </w:p>
        </w:tc>
        <w:tc>
          <w:tcPr>
            <w:tcW w:w="2976" w:type="dxa"/>
            <w:shd w:val="clear" w:color="auto" w:fill="auto"/>
            <w:vAlign w:val="center"/>
          </w:tcPr>
          <w:p w:rsidR="000816E6" w:rsidRDefault="0044511A" w:rsidP="004248CA">
            <w:pPr>
              <w:spacing w:before="40" w:after="40" w:line="240" w:lineRule="auto"/>
              <w:rPr>
                <w:rFonts w:cs="Arial"/>
                <w:bCs/>
                <w:color w:val="1E4163"/>
                <w:sz w:val="20"/>
                <w:szCs w:val="20"/>
              </w:rPr>
            </w:pPr>
            <w:r>
              <w:rPr>
                <w:rFonts w:cs="Arial"/>
                <w:bCs/>
                <w:color w:val="1E4163"/>
                <w:sz w:val="20"/>
                <w:szCs w:val="20"/>
              </w:rPr>
              <w:t xml:space="preserve">Suggest </w:t>
            </w:r>
            <w:r w:rsidR="007F7933">
              <w:rPr>
                <w:rFonts w:cs="Arial"/>
                <w:bCs/>
                <w:color w:val="1E4163"/>
                <w:sz w:val="20"/>
                <w:szCs w:val="20"/>
              </w:rPr>
              <w:t>expanding</w:t>
            </w:r>
            <w:r>
              <w:rPr>
                <w:rFonts w:cs="Arial"/>
                <w:bCs/>
                <w:color w:val="1E4163"/>
                <w:sz w:val="20"/>
                <w:szCs w:val="20"/>
              </w:rPr>
              <w:t xml:space="preserve"> the definition so that it provides context on what the purpose of this document is.  At the moment it only  expands on the acronym</w:t>
            </w:r>
          </w:p>
          <w:p w:rsidR="000816E6" w:rsidRDefault="000816E6" w:rsidP="004248CA">
            <w:pPr>
              <w:spacing w:before="40" w:after="40" w:line="240" w:lineRule="auto"/>
              <w:rPr>
                <w:rFonts w:cs="Arial"/>
                <w:bCs/>
                <w:color w:val="1E4163"/>
                <w:sz w:val="20"/>
                <w:szCs w:val="20"/>
              </w:rPr>
            </w:pPr>
            <w:r>
              <w:rPr>
                <w:rFonts w:cs="Arial"/>
                <w:bCs/>
                <w:color w:val="1E4163"/>
                <w:sz w:val="20"/>
                <w:szCs w:val="20"/>
              </w:rPr>
              <w:t>E.g.  AEMO document: Meter Data Management Procedures</w:t>
            </w:r>
          </w:p>
        </w:tc>
        <w:tc>
          <w:tcPr>
            <w:tcW w:w="2835" w:type="dxa"/>
            <w:vAlign w:val="center"/>
          </w:tcPr>
          <w:p w:rsidR="000816E6" w:rsidRPr="0066607B" w:rsidRDefault="000816E6" w:rsidP="002D3D2A">
            <w:pPr>
              <w:spacing w:before="40" w:after="40" w:line="240" w:lineRule="auto"/>
              <w:rPr>
                <w:rFonts w:cs="Arial"/>
                <w:bCs/>
                <w:color w:val="1E4163"/>
                <w:sz w:val="20"/>
                <w:szCs w:val="20"/>
              </w:rPr>
            </w:pPr>
          </w:p>
        </w:tc>
        <w:tc>
          <w:tcPr>
            <w:tcW w:w="3261" w:type="dxa"/>
            <w:vAlign w:val="center"/>
          </w:tcPr>
          <w:p w:rsidR="000816E6" w:rsidRPr="0066607B" w:rsidRDefault="000816E6" w:rsidP="002D3D2A">
            <w:pPr>
              <w:spacing w:before="40" w:after="40" w:line="240" w:lineRule="auto"/>
              <w:rPr>
                <w:rFonts w:cs="Arial"/>
                <w:bCs/>
                <w:color w:val="1E4163"/>
                <w:sz w:val="20"/>
                <w:szCs w:val="20"/>
              </w:rPr>
            </w:pPr>
          </w:p>
        </w:tc>
      </w:tr>
    </w:tbl>
    <w:p w:rsidR="008D402F" w:rsidRPr="005F6C4F" w:rsidRDefault="008D402F" w:rsidP="00276151">
      <w:pPr>
        <w:spacing w:before="240"/>
        <w:rPr>
          <w:rFonts w:cs="Arial"/>
        </w:rPr>
      </w:pPr>
    </w:p>
    <w:p w:rsidR="00276151" w:rsidRDefault="00203DE4" w:rsidP="00CC381C">
      <w:pPr>
        <w:pStyle w:val="Heading1"/>
      </w:pPr>
      <w:r>
        <w:br w:type="page"/>
      </w:r>
      <w:bookmarkStart w:id="3" w:name="_Toc456884522"/>
      <w:r w:rsidR="00CC381C">
        <w:lastRenderedPageBreak/>
        <w:t xml:space="preserve">Meter </w:t>
      </w:r>
      <w:r w:rsidR="00CC381C" w:rsidRPr="00CC381C">
        <w:t>Data</w:t>
      </w:r>
      <w:r w:rsidR="00CC381C">
        <w:t xml:space="preserve"> File Format</w:t>
      </w:r>
      <w:bookmarkEnd w:id="3"/>
    </w:p>
    <w:p w:rsidR="00276151" w:rsidRPr="00276151" w:rsidRDefault="00276151" w:rsidP="00276151">
      <w:pPr>
        <w:ind w:left="360"/>
        <w:rPr>
          <w:i/>
        </w:rPr>
      </w:pPr>
      <w:r w:rsidRPr="00276151">
        <w:rPr>
          <w:i/>
        </w:rPr>
        <w:t xml:space="preserve">Please delete any rows where there are no </w:t>
      </w:r>
      <w:r w:rsidR="00E232E2" w:rsidRPr="00276151">
        <w:rPr>
          <w:i/>
        </w:rPr>
        <w:t>participant</w:t>
      </w:r>
      <w:r w:rsidRPr="00276151">
        <w:rPr>
          <w:i/>
        </w:rPr>
        <w:t xml:space="preserve"> comments </w:t>
      </w:r>
    </w:p>
    <w:tbl>
      <w:tblPr>
        <w:tblW w:w="1335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835"/>
        <w:gridCol w:w="2976"/>
        <w:gridCol w:w="2835"/>
        <w:gridCol w:w="3261"/>
      </w:tblGrid>
      <w:tr w:rsidR="007A74D8" w:rsidRPr="007A74D8" w:rsidTr="00E232E2">
        <w:trPr>
          <w:cantSplit/>
          <w:tblHeader/>
        </w:trPr>
        <w:tc>
          <w:tcPr>
            <w:tcW w:w="1451" w:type="dxa"/>
            <w:vMerge w:val="restart"/>
            <w:shd w:val="clear" w:color="auto" w:fill="BFBFBF"/>
            <w:vAlign w:val="center"/>
          </w:tcPr>
          <w:p w:rsidR="007A74D8" w:rsidRPr="007A74D8" w:rsidRDefault="007A74D8" w:rsidP="00AF1202">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Clause</w:t>
            </w:r>
          </w:p>
        </w:tc>
        <w:tc>
          <w:tcPr>
            <w:tcW w:w="2835" w:type="dxa"/>
            <w:vMerge w:val="restart"/>
            <w:shd w:val="clear" w:color="auto" w:fill="BFBFBF"/>
            <w:vAlign w:val="center"/>
          </w:tcPr>
          <w:p w:rsidR="007A74D8" w:rsidRPr="007A74D8" w:rsidRDefault="007A74D8" w:rsidP="00AF1202">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Heading</w:t>
            </w:r>
          </w:p>
        </w:tc>
        <w:tc>
          <w:tcPr>
            <w:tcW w:w="9072" w:type="dxa"/>
            <w:gridSpan w:val="3"/>
            <w:shd w:val="clear" w:color="auto" w:fill="BFBFBF"/>
          </w:tcPr>
          <w:p w:rsidR="007A74D8" w:rsidRPr="007A74D8" w:rsidRDefault="00936F4A" w:rsidP="00936F4A">
            <w:pPr>
              <w:pStyle w:val="Heading2"/>
              <w:spacing w:before="120" w:after="120"/>
              <w:rPr>
                <w:b w:val="0"/>
                <w:bCs w:val="0"/>
                <w:iCs w:val="0"/>
              </w:rPr>
            </w:pPr>
            <w:r>
              <w:rPr>
                <w:i w:val="0"/>
              </w:rPr>
              <w:t>MDF</w:t>
            </w:r>
          </w:p>
        </w:tc>
      </w:tr>
      <w:tr w:rsidR="007A74D8" w:rsidRPr="007A74D8" w:rsidTr="00E232E2">
        <w:trPr>
          <w:cantSplit/>
          <w:trHeight w:val="485"/>
          <w:tblHeader/>
        </w:trPr>
        <w:tc>
          <w:tcPr>
            <w:tcW w:w="1451"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2835"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2976"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Metering Competition</w:t>
            </w:r>
          </w:p>
        </w:tc>
        <w:tc>
          <w:tcPr>
            <w:tcW w:w="2835"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Embedded Networks</w:t>
            </w:r>
          </w:p>
        </w:tc>
        <w:tc>
          <w:tcPr>
            <w:tcW w:w="3261"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 Replacement Processes</w:t>
            </w:r>
          </w:p>
        </w:tc>
      </w:tr>
      <w:tr w:rsidR="0030259F" w:rsidRPr="00CF5770" w:rsidTr="00E232E2">
        <w:trPr>
          <w:cantSplit/>
        </w:trPr>
        <w:tc>
          <w:tcPr>
            <w:tcW w:w="1451" w:type="dxa"/>
            <w:shd w:val="clear" w:color="auto" w:fill="auto"/>
            <w:vAlign w:val="center"/>
          </w:tcPr>
          <w:p w:rsidR="0030259F" w:rsidRPr="00CF5770" w:rsidRDefault="0030259F" w:rsidP="00AF1202">
            <w:pPr>
              <w:spacing w:before="120" w:after="120"/>
            </w:pPr>
            <w:r>
              <w:t>3.3.4</w:t>
            </w:r>
          </w:p>
        </w:tc>
        <w:tc>
          <w:tcPr>
            <w:tcW w:w="2835" w:type="dxa"/>
            <w:shd w:val="clear" w:color="auto" w:fill="auto"/>
            <w:vAlign w:val="center"/>
          </w:tcPr>
          <w:p w:rsidR="0030259F" w:rsidRPr="003E7DC8" w:rsidRDefault="0030259F" w:rsidP="00AF1202">
            <w:pPr>
              <w:spacing w:before="120" w:after="120"/>
            </w:pPr>
            <w:r>
              <w:t>Index Read</w:t>
            </w:r>
          </w:p>
        </w:tc>
        <w:tc>
          <w:tcPr>
            <w:tcW w:w="2976" w:type="dxa"/>
            <w:shd w:val="clear" w:color="auto" w:fill="auto"/>
          </w:tcPr>
          <w:p w:rsidR="001942CD" w:rsidRPr="0066607B" w:rsidRDefault="000816E6" w:rsidP="00F82ADD">
            <w:pPr>
              <w:spacing w:before="40" w:after="40" w:line="240" w:lineRule="auto"/>
              <w:rPr>
                <w:rFonts w:cs="Arial"/>
                <w:bCs/>
                <w:color w:val="1E4163"/>
                <w:sz w:val="20"/>
                <w:szCs w:val="20"/>
              </w:rPr>
            </w:pPr>
            <w:r>
              <w:rPr>
                <w:rFonts w:cs="Arial"/>
                <w:bCs/>
                <w:color w:val="1E4163"/>
                <w:sz w:val="20"/>
                <w:szCs w:val="20"/>
              </w:rPr>
              <w:t xml:space="preserve">EA </w:t>
            </w:r>
            <w:r w:rsidR="0030259F">
              <w:rPr>
                <w:rFonts w:cs="Arial"/>
                <w:bCs/>
                <w:color w:val="1E4163"/>
                <w:sz w:val="20"/>
                <w:szCs w:val="20"/>
              </w:rPr>
              <w:t xml:space="preserve">believes that this </w:t>
            </w:r>
            <w:r w:rsidR="00F82ADD">
              <w:rPr>
                <w:rFonts w:cs="Arial"/>
                <w:bCs/>
                <w:color w:val="1E4163"/>
                <w:sz w:val="20"/>
                <w:szCs w:val="20"/>
              </w:rPr>
              <w:t xml:space="preserve">rule </w:t>
            </w:r>
            <w:r w:rsidR="0030259F">
              <w:rPr>
                <w:rFonts w:cs="Arial"/>
                <w:bCs/>
                <w:color w:val="1E4163"/>
                <w:sz w:val="20"/>
                <w:szCs w:val="20"/>
              </w:rPr>
              <w:t>should be amended to require in</w:t>
            </w:r>
            <w:r w:rsidR="001942CD">
              <w:rPr>
                <w:rFonts w:cs="Arial"/>
                <w:bCs/>
                <w:color w:val="1E4163"/>
                <w:sz w:val="20"/>
                <w:szCs w:val="20"/>
              </w:rPr>
              <w:t>dex reads</w:t>
            </w:r>
            <w:r w:rsidR="00F82ADD">
              <w:rPr>
                <w:rFonts w:cs="Arial"/>
                <w:bCs/>
                <w:color w:val="1E4163"/>
                <w:sz w:val="20"/>
                <w:szCs w:val="20"/>
              </w:rPr>
              <w:t xml:space="preserve"> for type 4 as well as 4A and 5 (refer to Cl25(y) of the Energy Retail Code of Victoria).</w:t>
            </w:r>
          </w:p>
        </w:tc>
        <w:tc>
          <w:tcPr>
            <w:tcW w:w="2835" w:type="dxa"/>
          </w:tcPr>
          <w:p w:rsidR="0030259F" w:rsidRPr="0066607B" w:rsidRDefault="0030259F" w:rsidP="002D3D2A">
            <w:pPr>
              <w:spacing w:before="40" w:after="40" w:line="240" w:lineRule="auto"/>
              <w:rPr>
                <w:rFonts w:cs="Arial"/>
                <w:bCs/>
                <w:color w:val="1E4163"/>
                <w:sz w:val="20"/>
                <w:szCs w:val="20"/>
              </w:rPr>
            </w:pPr>
          </w:p>
        </w:tc>
        <w:tc>
          <w:tcPr>
            <w:tcW w:w="3261" w:type="dxa"/>
          </w:tcPr>
          <w:p w:rsidR="0030259F" w:rsidRPr="0066607B" w:rsidRDefault="0030259F" w:rsidP="002D3D2A">
            <w:pPr>
              <w:spacing w:before="40" w:after="40" w:line="240" w:lineRule="auto"/>
              <w:rPr>
                <w:rFonts w:cs="Arial"/>
                <w:bCs/>
                <w:color w:val="1E4163"/>
                <w:sz w:val="20"/>
                <w:szCs w:val="20"/>
              </w:rPr>
            </w:pPr>
          </w:p>
        </w:tc>
      </w:tr>
      <w:tr w:rsidR="0044511A" w:rsidRPr="00CF5770" w:rsidTr="00E232E2">
        <w:trPr>
          <w:cantSplit/>
        </w:trPr>
        <w:tc>
          <w:tcPr>
            <w:tcW w:w="1451" w:type="dxa"/>
            <w:shd w:val="clear" w:color="auto" w:fill="auto"/>
            <w:vAlign w:val="center"/>
          </w:tcPr>
          <w:p w:rsidR="0044511A" w:rsidRPr="00CF5770" w:rsidRDefault="00F82ADD" w:rsidP="00AF1202">
            <w:pPr>
              <w:spacing w:before="120" w:after="120"/>
            </w:pPr>
            <w:r>
              <w:t>General</w:t>
            </w:r>
          </w:p>
        </w:tc>
        <w:tc>
          <w:tcPr>
            <w:tcW w:w="2835" w:type="dxa"/>
            <w:shd w:val="clear" w:color="auto" w:fill="auto"/>
            <w:vAlign w:val="center"/>
          </w:tcPr>
          <w:p w:rsidR="0044511A" w:rsidRPr="006E514F" w:rsidRDefault="0044511A" w:rsidP="00AF1202">
            <w:pPr>
              <w:spacing w:before="120" w:after="120"/>
            </w:pPr>
            <w:r>
              <w:t>Forward Estimate</w:t>
            </w:r>
          </w:p>
        </w:tc>
        <w:tc>
          <w:tcPr>
            <w:tcW w:w="2976" w:type="dxa"/>
            <w:shd w:val="clear" w:color="auto" w:fill="auto"/>
          </w:tcPr>
          <w:p w:rsidR="0044511A" w:rsidRPr="0066607B" w:rsidRDefault="000361F5" w:rsidP="000361F5">
            <w:pPr>
              <w:spacing w:before="40" w:after="40" w:line="240" w:lineRule="auto"/>
              <w:rPr>
                <w:rFonts w:cs="Arial"/>
                <w:bCs/>
                <w:color w:val="1E4163"/>
                <w:sz w:val="20"/>
                <w:szCs w:val="20"/>
              </w:rPr>
            </w:pPr>
            <w:r>
              <w:rPr>
                <w:rFonts w:cs="Arial"/>
                <w:bCs/>
                <w:color w:val="1E4163"/>
                <w:sz w:val="20"/>
                <w:szCs w:val="20"/>
              </w:rPr>
              <w:t>It appears that th</w:t>
            </w:r>
            <w:r w:rsidR="0044511A">
              <w:rPr>
                <w:rFonts w:cs="Arial"/>
                <w:bCs/>
                <w:color w:val="1E4163"/>
                <w:sz w:val="20"/>
                <w:szCs w:val="20"/>
              </w:rPr>
              <w:t>ere has been a change of Terminology</w:t>
            </w:r>
            <w:r>
              <w:rPr>
                <w:rFonts w:cs="Arial"/>
                <w:bCs/>
                <w:color w:val="1E4163"/>
                <w:sz w:val="20"/>
                <w:szCs w:val="20"/>
              </w:rPr>
              <w:t xml:space="preserve"> in that Forward Estimate has become “</w:t>
            </w:r>
            <w:r w:rsidR="0044511A">
              <w:rPr>
                <w:rFonts w:cs="Arial"/>
                <w:bCs/>
                <w:color w:val="1E4163"/>
                <w:sz w:val="20"/>
                <w:szCs w:val="20"/>
              </w:rPr>
              <w:t>Estimat</w:t>
            </w:r>
            <w:r>
              <w:rPr>
                <w:rFonts w:cs="Arial"/>
                <w:bCs/>
                <w:color w:val="1E4163"/>
                <w:sz w:val="20"/>
                <w:szCs w:val="20"/>
              </w:rPr>
              <w:t>ion”</w:t>
            </w:r>
            <w:r w:rsidR="0044511A">
              <w:rPr>
                <w:rFonts w:cs="Arial"/>
                <w:bCs/>
                <w:color w:val="1E4163"/>
                <w:sz w:val="20"/>
                <w:szCs w:val="20"/>
              </w:rPr>
              <w:t>.  This is problematic as the type of estimate is important (and the glossary indicates that estimation includes ‘forward estimates</w:t>
            </w:r>
            <w:r>
              <w:rPr>
                <w:rFonts w:cs="Arial"/>
                <w:bCs/>
                <w:color w:val="1E4163"/>
                <w:sz w:val="20"/>
                <w:szCs w:val="20"/>
              </w:rPr>
              <w:t>’</w:t>
            </w:r>
            <w:r w:rsidR="0044511A">
              <w:rPr>
                <w:rFonts w:cs="Arial"/>
                <w:bCs/>
                <w:color w:val="1E4163"/>
                <w:sz w:val="20"/>
                <w:szCs w:val="20"/>
              </w:rPr>
              <w:t>)</w:t>
            </w:r>
          </w:p>
        </w:tc>
        <w:tc>
          <w:tcPr>
            <w:tcW w:w="2835" w:type="dxa"/>
          </w:tcPr>
          <w:p w:rsidR="0044511A" w:rsidRPr="0066607B" w:rsidRDefault="0044511A" w:rsidP="002D3D2A">
            <w:pPr>
              <w:spacing w:before="40" w:after="40" w:line="240" w:lineRule="auto"/>
              <w:rPr>
                <w:rFonts w:cs="Arial"/>
                <w:bCs/>
                <w:color w:val="1E4163"/>
                <w:sz w:val="20"/>
                <w:szCs w:val="20"/>
              </w:rPr>
            </w:pPr>
          </w:p>
        </w:tc>
        <w:tc>
          <w:tcPr>
            <w:tcW w:w="3261" w:type="dxa"/>
          </w:tcPr>
          <w:p w:rsidR="0044511A" w:rsidRPr="0066607B" w:rsidRDefault="0044511A" w:rsidP="002D3D2A">
            <w:pPr>
              <w:spacing w:before="40" w:after="40" w:line="240" w:lineRule="auto"/>
              <w:rPr>
                <w:rFonts w:cs="Arial"/>
                <w:bCs/>
                <w:color w:val="1E4163"/>
                <w:sz w:val="20"/>
                <w:szCs w:val="20"/>
              </w:rPr>
            </w:pPr>
          </w:p>
        </w:tc>
      </w:tr>
    </w:tbl>
    <w:p w:rsidR="0077140A" w:rsidRDefault="0077140A" w:rsidP="0077140A"/>
    <w:p w:rsidR="00486718" w:rsidRDefault="00276151" w:rsidP="001942CD">
      <w:r>
        <w:br w:type="page"/>
      </w:r>
    </w:p>
    <w:p w:rsidR="0077140A" w:rsidRDefault="0044511A" w:rsidP="0077140A">
      <w:pPr>
        <w:pStyle w:val="Heading1"/>
      </w:pPr>
      <w:bookmarkStart w:id="4" w:name="_Toc456884523"/>
      <w:r>
        <w:lastRenderedPageBreak/>
        <w:t>M</w:t>
      </w:r>
      <w:r w:rsidR="0077140A">
        <w:t>etrology Procedure: Part A</w:t>
      </w:r>
      <w:bookmarkEnd w:id="4"/>
    </w:p>
    <w:p w:rsidR="00276151" w:rsidRPr="00276151" w:rsidRDefault="00276151" w:rsidP="00276151">
      <w:pPr>
        <w:ind w:left="360"/>
        <w:rPr>
          <w:i/>
        </w:rPr>
      </w:pPr>
      <w:r w:rsidRPr="00276151">
        <w:rPr>
          <w:i/>
        </w:rPr>
        <w:t xml:space="preserve">Please delete any rows where there are no </w:t>
      </w:r>
      <w:r w:rsidR="00E232E2" w:rsidRPr="00276151">
        <w:rPr>
          <w:i/>
        </w:rPr>
        <w:t>participant</w:t>
      </w:r>
      <w:r w:rsidRPr="00276151">
        <w:rPr>
          <w:i/>
        </w:rPr>
        <w:t xml:space="preserve"> comments </w:t>
      </w:r>
    </w:p>
    <w:tbl>
      <w:tblPr>
        <w:tblW w:w="13642"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494"/>
        <w:gridCol w:w="5515"/>
        <w:gridCol w:w="2409"/>
        <w:gridCol w:w="2127"/>
      </w:tblGrid>
      <w:tr w:rsidR="00203DE4" w:rsidRPr="007A74D8" w:rsidTr="00BD713E">
        <w:trPr>
          <w:cantSplit/>
          <w:tblHeader/>
        </w:trPr>
        <w:tc>
          <w:tcPr>
            <w:tcW w:w="1097"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Clause</w:t>
            </w:r>
          </w:p>
        </w:tc>
        <w:tc>
          <w:tcPr>
            <w:tcW w:w="2494"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Heading</w:t>
            </w:r>
          </w:p>
        </w:tc>
        <w:tc>
          <w:tcPr>
            <w:tcW w:w="10051" w:type="dxa"/>
            <w:gridSpan w:val="3"/>
            <w:shd w:val="clear" w:color="auto" w:fill="BFBFBF"/>
          </w:tcPr>
          <w:p w:rsidR="00203DE4" w:rsidRPr="007A74D8" w:rsidRDefault="00D6233E" w:rsidP="00D6233E">
            <w:pPr>
              <w:pStyle w:val="Heading2"/>
              <w:spacing w:before="120" w:after="120"/>
              <w:rPr>
                <w:b w:val="0"/>
                <w:bCs w:val="0"/>
                <w:iCs w:val="0"/>
              </w:rPr>
            </w:pPr>
            <w:r>
              <w:rPr>
                <w:i w:val="0"/>
              </w:rPr>
              <w:t xml:space="preserve">Metrology Part A </w:t>
            </w:r>
          </w:p>
        </w:tc>
      </w:tr>
      <w:tr w:rsidR="0077140A" w:rsidRPr="007A74D8" w:rsidTr="00BD713E">
        <w:trPr>
          <w:cantSplit/>
          <w:trHeight w:val="485"/>
          <w:tblHeader/>
        </w:trPr>
        <w:tc>
          <w:tcPr>
            <w:tcW w:w="1097" w:type="dxa"/>
            <w:vMerge/>
            <w:shd w:val="clear" w:color="auto" w:fill="FFFFFF"/>
            <w:vAlign w:val="center"/>
          </w:tcPr>
          <w:p w:rsidR="0077140A" w:rsidRPr="007A74D8" w:rsidRDefault="0077140A" w:rsidP="00AF1202">
            <w:pPr>
              <w:keepNext/>
              <w:spacing w:before="120" w:after="120"/>
              <w:outlineLvl w:val="1"/>
              <w:rPr>
                <w:rFonts w:ascii="Calibri Light" w:hAnsi="Calibri Light"/>
                <w:b/>
                <w:bCs/>
                <w:iCs/>
                <w:sz w:val="28"/>
                <w:szCs w:val="28"/>
              </w:rPr>
            </w:pPr>
          </w:p>
        </w:tc>
        <w:tc>
          <w:tcPr>
            <w:tcW w:w="2494" w:type="dxa"/>
            <w:vMerge/>
            <w:shd w:val="clear" w:color="auto" w:fill="FFFFFF"/>
            <w:vAlign w:val="center"/>
          </w:tcPr>
          <w:p w:rsidR="0077140A" w:rsidRPr="007A74D8" w:rsidRDefault="0077140A" w:rsidP="00AF1202">
            <w:pPr>
              <w:keepNext/>
              <w:spacing w:before="120" w:after="120"/>
              <w:outlineLvl w:val="1"/>
              <w:rPr>
                <w:rFonts w:ascii="Calibri Light" w:hAnsi="Calibri Light"/>
                <w:b/>
                <w:bCs/>
                <w:iCs/>
                <w:sz w:val="28"/>
                <w:szCs w:val="28"/>
              </w:rPr>
            </w:pPr>
          </w:p>
        </w:tc>
        <w:tc>
          <w:tcPr>
            <w:tcW w:w="5515" w:type="dxa"/>
            <w:shd w:val="clear" w:color="auto" w:fill="BFBFBF"/>
          </w:tcPr>
          <w:p w:rsidR="0077140A" w:rsidRPr="007A74D8" w:rsidRDefault="0077140A"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Metering Competition</w:t>
            </w:r>
          </w:p>
        </w:tc>
        <w:tc>
          <w:tcPr>
            <w:tcW w:w="2409" w:type="dxa"/>
            <w:shd w:val="clear" w:color="auto" w:fill="BFBFBF"/>
          </w:tcPr>
          <w:p w:rsidR="0077140A" w:rsidRPr="007A74D8" w:rsidRDefault="0077140A"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Embedded Networks</w:t>
            </w:r>
          </w:p>
        </w:tc>
        <w:tc>
          <w:tcPr>
            <w:tcW w:w="2127" w:type="dxa"/>
            <w:shd w:val="clear" w:color="auto" w:fill="BFBFBF"/>
          </w:tcPr>
          <w:p w:rsidR="0077140A" w:rsidRPr="007A74D8" w:rsidRDefault="0077140A"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 Replacement Processes</w:t>
            </w:r>
          </w:p>
        </w:tc>
      </w:tr>
      <w:tr w:rsidR="00D67625" w:rsidRPr="007A74D8" w:rsidTr="00876479">
        <w:trPr>
          <w:cantSplit/>
        </w:trPr>
        <w:tc>
          <w:tcPr>
            <w:tcW w:w="1097" w:type="dxa"/>
            <w:shd w:val="clear" w:color="auto" w:fill="auto"/>
            <w:vAlign w:val="center"/>
          </w:tcPr>
          <w:p w:rsidR="00D67625" w:rsidRPr="007B5577" w:rsidRDefault="002E0A1A" w:rsidP="00AF1202">
            <w:pPr>
              <w:spacing w:before="120" w:after="120"/>
            </w:pPr>
            <w:r w:rsidRPr="007B5577">
              <w:t>4</w:t>
            </w:r>
            <w:r w:rsidR="00997A0F" w:rsidRPr="007B5577">
              <w:t>.6</w:t>
            </w:r>
          </w:p>
        </w:tc>
        <w:tc>
          <w:tcPr>
            <w:tcW w:w="2494" w:type="dxa"/>
            <w:shd w:val="clear" w:color="auto" w:fill="auto"/>
            <w:vAlign w:val="center"/>
          </w:tcPr>
          <w:p w:rsidR="00D67625" w:rsidRPr="007A74D8" w:rsidRDefault="00D67625" w:rsidP="00AF1202">
            <w:pPr>
              <w:spacing w:before="120" w:after="120"/>
            </w:pPr>
            <w:r w:rsidRPr="00D67625">
              <w:t xml:space="preserve">Grandfathering </w:t>
            </w:r>
          </w:p>
        </w:tc>
        <w:tc>
          <w:tcPr>
            <w:tcW w:w="5515" w:type="dxa"/>
            <w:shd w:val="clear" w:color="auto" w:fill="auto"/>
          </w:tcPr>
          <w:p w:rsidR="00D67625" w:rsidRPr="0082655C" w:rsidRDefault="00876479" w:rsidP="008E10BD">
            <w:pPr>
              <w:spacing w:before="40" w:after="40" w:line="240" w:lineRule="auto"/>
              <w:rPr>
                <w:rFonts w:cs="Arial"/>
                <w:bCs/>
                <w:color w:val="1E4163"/>
              </w:rPr>
            </w:pPr>
            <w:r>
              <w:rPr>
                <w:rFonts w:cs="Arial"/>
                <w:bCs/>
                <w:color w:val="1E4163"/>
              </w:rPr>
              <w:t xml:space="preserve">Suggest to include any  rules regarding the grandfathering of VICAMI </w:t>
            </w:r>
            <w:r w:rsidR="000361F5">
              <w:rPr>
                <w:rFonts w:cs="Arial"/>
                <w:bCs/>
                <w:color w:val="1E4163"/>
              </w:rPr>
              <w:t xml:space="preserve">/Type 5 </w:t>
            </w:r>
            <w:r>
              <w:rPr>
                <w:rFonts w:cs="Arial"/>
                <w:bCs/>
                <w:color w:val="1E4163"/>
              </w:rPr>
              <w:t xml:space="preserve">meters  </w:t>
            </w:r>
          </w:p>
        </w:tc>
        <w:tc>
          <w:tcPr>
            <w:tcW w:w="2409" w:type="dxa"/>
            <w:shd w:val="clear" w:color="auto" w:fill="auto"/>
          </w:tcPr>
          <w:p w:rsidR="00D67625" w:rsidRPr="0082655C" w:rsidRDefault="00D67625" w:rsidP="002D3D2A">
            <w:pPr>
              <w:spacing w:before="40" w:after="40" w:line="240" w:lineRule="auto"/>
              <w:rPr>
                <w:rFonts w:cs="Arial"/>
                <w:bCs/>
                <w:color w:val="1E4163"/>
              </w:rPr>
            </w:pPr>
          </w:p>
        </w:tc>
        <w:tc>
          <w:tcPr>
            <w:tcW w:w="2127" w:type="dxa"/>
            <w:shd w:val="clear" w:color="auto" w:fill="auto"/>
          </w:tcPr>
          <w:p w:rsidR="00D67625" w:rsidRPr="0082655C" w:rsidRDefault="00D67625" w:rsidP="002D3D2A">
            <w:pPr>
              <w:spacing w:before="40" w:after="40" w:line="240" w:lineRule="auto"/>
              <w:rPr>
                <w:rFonts w:cs="Arial"/>
                <w:bCs/>
                <w:color w:val="1E4163"/>
              </w:rPr>
            </w:pPr>
          </w:p>
        </w:tc>
      </w:tr>
      <w:tr w:rsidR="003B7194" w:rsidRPr="007A74D8" w:rsidTr="00BD713E">
        <w:trPr>
          <w:cantSplit/>
        </w:trPr>
        <w:tc>
          <w:tcPr>
            <w:tcW w:w="1097" w:type="dxa"/>
            <w:shd w:val="clear" w:color="auto" w:fill="auto"/>
            <w:vAlign w:val="center"/>
          </w:tcPr>
          <w:p w:rsidR="003B7194" w:rsidRPr="007B5577" w:rsidRDefault="003B7194" w:rsidP="003B7194">
            <w:pPr>
              <w:spacing w:before="120" w:after="120"/>
            </w:pPr>
            <w:r w:rsidRPr="007B5577">
              <w:t>13</w:t>
            </w:r>
            <w:r>
              <w:t>.2</w:t>
            </w:r>
          </w:p>
        </w:tc>
        <w:tc>
          <w:tcPr>
            <w:tcW w:w="2494" w:type="dxa"/>
            <w:shd w:val="clear" w:color="auto" w:fill="auto"/>
            <w:vAlign w:val="center"/>
          </w:tcPr>
          <w:p w:rsidR="003B7194" w:rsidRPr="007A74D8" w:rsidRDefault="003B7194" w:rsidP="003B7194">
            <w:pPr>
              <w:spacing w:before="120" w:after="120"/>
            </w:pPr>
            <w:r w:rsidRPr="00997A0F">
              <w:t xml:space="preserve">Metering </w:t>
            </w:r>
            <w:r>
              <w:t>D</w:t>
            </w:r>
            <w:r w:rsidRPr="00997A0F">
              <w:t xml:space="preserve">ata </w:t>
            </w:r>
            <w:r>
              <w:t>C</w:t>
            </w:r>
            <w:r w:rsidRPr="00997A0F">
              <w:t>ollection</w:t>
            </w:r>
          </w:p>
        </w:tc>
        <w:tc>
          <w:tcPr>
            <w:tcW w:w="5515" w:type="dxa"/>
            <w:shd w:val="clear" w:color="auto" w:fill="auto"/>
          </w:tcPr>
          <w:p w:rsidR="007828DB" w:rsidRDefault="007828DB" w:rsidP="00BD452A">
            <w:pPr>
              <w:spacing w:before="40" w:after="40" w:line="240" w:lineRule="auto"/>
              <w:rPr>
                <w:rFonts w:cs="Arial"/>
                <w:bCs/>
                <w:color w:val="1E4163"/>
              </w:rPr>
            </w:pPr>
          </w:p>
          <w:p w:rsidR="007828DB" w:rsidRDefault="007828DB" w:rsidP="00BD452A">
            <w:pPr>
              <w:spacing w:before="40" w:after="40" w:line="240" w:lineRule="auto"/>
              <w:rPr>
                <w:sz w:val="20"/>
                <w:szCs w:val="20"/>
              </w:rPr>
            </w:pPr>
            <w:r>
              <w:rPr>
                <w:sz w:val="20"/>
                <w:szCs w:val="20"/>
              </w:rPr>
              <w:t xml:space="preserve">For </w:t>
            </w:r>
            <w:r>
              <w:rPr>
                <w:i/>
                <w:iCs/>
                <w:sz w:val="20"/>
                <w:szCs w:val="20"/>
              </w:rPr>
              <w:t xml:space="preserve">metering installations </w:t>
            </w:r>
            <w:r>
              <w:rPr>
                <w:sz w:val="20"/>
                <w:szCs w:val="20"/>
              </w:rPr>
              <w:t xml:space="preserve">that do not have </w:t>
            </w:r>
            <w:r>
              <w:rPr>
                <w:i/>
                <w:iCs/>
                <w:sz w:val="20"/>
                <w:szCs w:val="20"/>
              </w:rPr>
              <w:t>remote acquisition</w:t>
            </w:r>
            <w:r>
              <w:rPr>
                <w:sz w:val="20"/>
                <w:szCs w:val="20"/>
              </w:rPr>
              <w:t xml:space="preserve">, and where the MC is not a </w:t>
            </w:r>
            <w:r w:rsidRPr="007828DB">
              <w:rPr>
                <w:sz w:val="20"/>
                <w:szCs w:val="20"/>
                <w:highlight w:val="yellow"/>
              </w:rPr>
              <w:t>TNSP,</w:t>
            </w:r>
          </w:p>
          <w:p w:rsidR="007828DB" w:rsidRDefault="007828DB" w:rsidP="00BD452A">
            <w:pPr>
              <w:spacing w:before="40" w:after="40" w:line="240" w:lineRule="auto"/>
              <w:rPr>
                <w:sz w:val="20"/>
                <w:szCs w:val="20"/>
              </w:rPr>
            </w:pPr>
          </w:p>
          <w:p w:rsidR="007828DB" w:rsidRPr="0082655C" w:rsidRDefault="007828DB" w:rsidP="002E500E">
            <w:pPr>
              <w:spacing w:before="40" w:after="40" w:line="240" w:lineRule="auto"/>
              <w:rPr>
                <w:rFonts w:cs="Arial"/>
                <w:bCs/>
                <w:color w:val="1E4163"/>
              </w:rPr>
            </w:pPr>
            <w:r>
              <w:rPr>
                <w:sz w:val="20"/>
                <w:szCs w:val="20"/>
              </w:rPr>
              <w:t>Should this be LNSP (i.e. the default MC?)</w:t>
            </w:r>
            <w:r w:rsidR="002E500E">
              <w:rPr>
                <w:sz w:val="20"/>
                <w:szCs w:val="20"/>
              </w:rPr>
              <w:t>?</w:t>
            </w:r>
          </w:p>
        </w:tc>
        <w:tc>
          <w:tcPr>
            <w:tcW w:w="2409" w:type="dxa"/>
          </w:tcPr>
          <w:p w:rsidR="003B7194" w:rsidRPr="0082655C" w:rsidRDefault="003B7194" w:rsidP="003B7194">
            <w:pPr>
              <w:spacing w:before="40" w:after="40" w:line="240" w:lineRule="auto"/>
              <w:rPr>
                <w:rFonts w:cs="Arial"/>
                <w:bCs/>
                <w:color w:val="1E4163"/>
              </w:rPr>
            </w:pPr>
          </w:p>
        </w:tc>
        <w:tc>
          <w:tcPr>
            <w:tcW w:w="2127" w:type="dxa"/>
          </w:tcPr>
          <w:p w:rsidR="003B7194" w:rsidRPr="0082655C" w:rsidRDefault="003B7194" w:rsidP="003B7194">
            <w:pPr>
              <w:spacing w:before="40" w:after="40" w:line="240" w:lineRule="auto"/>
              <w:rPr>
                <w:rFonts w:cs="Arial"/>
                <w:bCs/>
                <w:color w:val="1E4163"/>
              </w:rPr>
            </w:pPr>
          </w:p>
        </w:tc>
      </w:tr>
      <w:tr w:rsidR="003B7194" w:rsidRPr="007A74D8" w:rsidTr="00B66096">
        <w:trPr>
          <w:cantSplit/>
        </w:trPr>
        <w:tc>
          <w:tcPr>
            <w:tcW w:w="1097" w:type="dxa"/>
            <w:shd w:val="clear" w:color="auto" w:fill="auto"/>
            <w:vAlign w:val="center"/>
          </w:tcPr>
          <w:p w:rsidR="003B7194" w:rsidRPr="007B5577" w:rsidRDefault="003B7194" w:rsidP="003B7194">
            <w:pPr>
              <w:spacing w:before="120" w:after="120"/>
            </w:pPr>
            <w:r w:rsidRPr="007B5577">
              <w:t>14</w:t>
            </w:r>
          </w:p>
        </w:tc>
        <w:tc>
          <w:tcPr>
            <w:tcW w:w="2494" w:type="dxa"/>
            <w:shd w:val="clear" w:color="auto" w:fill="auto"/>
            <w:vAlign w:val="center"/>
          </w:tcPr>
          <w:p w:rsidR="003B7194" w:rsidRPr="00997A0F" w:rsidRDefault="003B7194" w:rsidP="003B7194">
            <w:pPr>
              <w:spacing w:before="120" w:after="120"/>
            </w:pPr>
            <w:r w:rsidRPr="00997A0F">
              <w:t>EMERGENCY PRIORITY PROCEDURES</w:t>
            </w:r>
          </w:p>
        </w:tc>
        <w:tc>
          <w:tcPr>
            <w:tcW w:w="5515" w:type="dxa"/>
            <w:shd w:val="clear" w:color="auto" w:fill="auto"/>
          </w:tcPr>
          <w:p w:rsidR="00B66096" w:rsidRPr="0082655C" w:rsidRDefault="00B66096" w:rsidP="00B66096">
            <w:pPr>
              <w:spacing w:before="40" w:after="40" w:line="240" w:lineRule="auto"/>
              <w:rPr>
                <w:rFonts w:cs="Arial"/>
                <w:bCs/>
                <w:color w:val="1E4163"/>
              </w:rPr>
            </w:pPr>
            <w:r>
              <w:rPr>
                <w:rFonts w:cs="Arial"/>
                <w:bCs/>
                <w:color w:val="1E4163"/>
              </w:rPr>
              <w:t>Given this related to how emergency jobs should be prioritised EA believes it would be beneficial to specify the actions and timeframes</w:t>
            </w:r>
          </w:p>
        </w:tc>
        <w:tc>
          <w:tcPr>
            <w:tcW w:w="2409" w:type="dxa"/>
            <w:shd w:val="clear" w:color="auto" w:fill="auto"/>
          </w:tcPr>
          <w:p w:rsidR="003B7194" w:rsidRPr="0082655C" w:rsidRDefault="003B7194" w:rsidP="003B7194">
            <w:pPr>
              <w:spacing w:before="40" w:after="40" w:line="240" w:lineRule="auto"/>
              <w:rPr>
                <w:rFonts w:cs="Arial"/>
                <w:bCs/>
                <w:color w:val="1E4163"/>
              </w:rPr>
            </w:pPr>
          </w:p>
        </w:tc>
        <w:tc>
          <w:tcPr>
            <w:tcW w:w="2127" w:type="dxa"/>
            <w:shd w:val="clear" w:color="auto" w:fill="auto"/>
          </w:tcPr>
          <w:p w:rsidR="003B7194" w:rsidRPr="0082655C" w:rsidRDefault="003B7194" w:rsidP="003B7194">
            <w:pPr>
              <w:spacing w:before="40" w:after="40" w:line="240" w:lineRule="auto"/>
              <w:rPr>
                <w:rFonts w:cs="Arial"/>
                <w:bCs/>
                <w:color w:val="1E4163"/>
              </w:rPr>
            </w:pPr>
          </w:p>
        </w:tc>
      </w:tr>
      <w:tr w:rsidR="003B7194" w:rsidRPr="007A74D8" w:rsidTr="00BD713E">
        <w:trPr>
          <w:cantSplit/>
        </w:trPr>
        <w:tc>
          <w:tcPr>
            <w:tcW w:w="1097" w:type="dxa"/>
            <w:shd w:val="clear" w:color="auto" w:fill="auto"/>
            <w:vAlign w:val="center"/>
          </w:tcPr>
          <w:p w:rsidR="003B7194" w:rsidRPr="007B5577" w:rsidRDefault="003B7194" w:rsidP="003B7194">
            <w:pPr>
              <w:spacing w:before="120" w:after="120"/>
            </w:pPr>
            <w:r>
              <w:t>14.1</w:t>
            </w:r>
          </w:p>
        </w:tc>
        <w:tc>
          <w:tcPr>
            <w:tcW w:w="2494" w:type="dxa"/>
            <w:shd w:val="clear" w:color="auto" w:fill="auto"/>
            <w:vAlign w:val="center"/>
          </w:tcPr>
          <w:p w:rsidR="003B7194" w:rsidRPr="00997A0F" w:rsidRDefault="003B7194" w:rsidP="003B7194">
            <w:pPr>
              <w:spacing w:before="120" w:after="120"/>
            </w:pPr>
            <w:r>
              <w:t>Criteria for determining Emergency Condition</w:t>
            </w:r>
          </w:p>
        </w:tc>
        <w:tc>
          <w:tcPr>
            <w:tcW w:w="5515" w:type="dxa"/>
            <w:shd w:val="clear" w:color="auto" w:fill="auto"/>
          </w:tcPr>
          <w:p w:rsidR="003B7194" w:rsidRDefault="00B917C3" w:rsidP="003B7194">
            <w:pPr>
              <w:spacing w:before="40" w:after="40" w:line="240" w:lineRule="auto"/>
              <w:rPr>
                <w:rFonts w:cs="Arial"/>
                <w:bCs/>
                <w:color w:val="1E4163"/>
              </w:rPr>
            </w:pPr>
            <w:r>
              <w:rPr>
                <w:rFonts w:cs="Arial"/>
                <w:bCs/>
                <w:color w:val="1E4163"/>
              </w:rPr>
              <w:t>EA believes that this section can benefit from being more explicit which what the criteria must contain given that minimum emergency criteria should not be left to agreements but rather, standard market guidelines.</w:t>
            </w:r>
          </w:p>
          <w:p w:rsidR="00B917C3" w:rsidRDefault="00B917C3" w:rsidP="003B7194">
            <w:pPr>
              <w:spacing w:before="40" w:after="40" w:line="240" w:lineRule="auto"/>
              <w:rPr>
                <w:rFonts w:cs="Arial"/>
                <w:bCs/>
                <w:color w:val="1E4163"/>
              </w:rPr>
            </w:pPr>
          </w:p>
          <w:p w:rsidR="00B917C3" w:rsidRDefault="00B917C3" w:rsidP="003B7194">
            <w:pPr>
              <w:spacing w:before="40" w:after="40" w:line="240" w:lineRule="auto"/>
              <w:rPr>
                <w:rFonts w:cs="Arial"/>
                <w:bCs/>
                <w:color w:val="1E4163"/>
              </w:rPr>
            </w:pPr>
            <w:r>
              <w:rPr>
                <w:rFonts w:cs="Arial"/>
                <w:bCs/>
                <w:color w:val="1E4163"/>
              </w:rPr>
              <w:t>Suggested reword of the last part of the paragraph is</w:t>
            </w:r>
          </w:p>
          <w:p w:rsidR="00B917C3" w:rsidRPr="0082655C" w:rsidRDefault="00B917C3" w:rsidP="00B917C3">
            <w:pPr>
              <w:spacing w:before="40" w:after="40" w:line="240" w:lineRule="auto"/>
              <w:rPr>
                <w:rFonts w:cs="Arial"/>
                <w:bCs/>
                <w:color w:val="1E4163"/>
              </w:rPr>
            </w:pPr>
            <w:r>
              <w:rPr>
                <w:sz w:val="20"/>
                <w:szCs w:val="20"/>
              </w:rPr>
              <w:t>“AEMO expects the definition must account for the following criteria”</w:t>
            </w:r>
          </w:p>
        </w:tc>
        <w:tc>
          <w:tcPr>
            <w:tcW w:w="2409" w:type="dxa"/>
          </w:tcPr>
          <w:p w:rsidR="003B7194" w:rsidRPr="0082655C" w:rsidRDefault="003B7194" w:rsidP="003B7194">
            <w:pPr>
              <w:spacing w:before="40" w:after="40" w:line="240" w:lineRule="auto"/>
              <w:rPr>
                <w:rFonts w:cs="Arial"/>
                <w:bCs/>
                <w:color w:val="1E4163"/>
              </w:rPr>
            </w:pPr>
          </w:p>
        </w:tc>
        <w:tc>
          <w:tcPr>
            <w:tcW w:w="2127" w:type="dxa"/>
          </w:tcPr>
          <w:p w:rsidR="003B7194" w:rsidRPr="0082655C" w:rsidRDefault="003B7194" w:rsidP="003B7194">
            <w:pPr>
              <w:spacing w:before="40" w:after="40" w:line="240" w:lineRule="auto"/>
              <w:rPr>
                <w:rFonts w:cs="Arial"/>
                <w:bCs/>
                <w:color w:val="1E4163"/>
              </w:rPr>
            </w:pPr>
          </w:p>
        </w:tc>
      </w:tr>
    </w:tbl>
    <w:p w:rsidR="0009576F" w:rsidRPr="0077140A" w:rsidRDefault="0009576F" w:rsidP="0077140A"/>
    <w:p w:rsidR="00CC381C" w:rsidRDefault="00276151" w:rsidP="00CC381C">
      <w:pPr>
        <w:pStyle w:val="Heading1"/>
      </w:pPr>
      <w:r>
        <w:br w:type="page"/>
      </w:r>
      <w:bookmarkStart w:id="5" w:name="_Toc456884524"/>
      <w:r w:rsidR="00CC381C">
        <w:lastRenderedPageBreak/>
        <w:t>Metrology Procedure: Part B</w:t>
      </w:r>
      <w:bookmarkEnd w:id="5"/>
    </w:p>
    <w:p w:rsidR="00F64BD3" w:rsidRDefault="00276151" w:rsidP="00276151">
      <w:pPr>
        <w:ind w:left="360"/>
      </w:pPr>
      <w:r w:rsidRPr="00276151">
        <w:rPr>
          <w:i/>
        </w:rPr>
        <w:t xml:space="preserve">Please delete any rows where there are no </w:t>
      </w:r>
      <w:r w:rsidR="003B7194" w:rsidRPr="00276151">
        <w:rPr>
          <w:i/>
        </w:rPr>
        <w:t>participant</w:t>
      </w:r>
      <w:r w:rsidRPr="00276151">
        <w:rPr>
          <w:i/>
        </w:rPr>
        <w:t xml:space="preserve"> comments</w:t>
      </w:r>
    </w:p>
    <w:tbl>
      <w:tblPr>
        <w:tblW w:w="13041" w:type="dxa"/>
        <w:tblInd w:w="534" w:type="dxa"/>
        <w:tblLook w:val="04A0" w:firstRow="1" w:lastRow="0" w:firstColumn="1" w:lastColumn="0" w:noHBand="0" w:noVBand="1"/>
      </w:tblPr>
      <w:tblGrid>
        <w:gridCol w:w="1134"/>
        <w:gridCol w:w="2835"/>
        <w:gridCol w:w="2976"/>
        <w:gridCol w:w="2835"/>
        <w:gridCol w:w="3261"/>
      </w:tblGrid>
      <w:tr w:rsidR="00203DE4" w:rsidRPr="00F64BD3" w:rsidTr="00203DE4">
        <w:trPr>
          <w:cantSplit/>
          <w:trHeight w:val="641"/>
          <w:tblHeader/>
        </w:trPr>
        <w:tc>
          <w:tcPr>
            <w:tcW w:w="1134" w:type="dxa"/>
            <w:vMerge w:val="restart"/>
            <w:tcBorders>
              <w:top w:val="single" w:sz="4" w:space="0" w:color="auto"/>
              <w:left w:val="single" w:sz="4" w:space="0" w:color="auto"/>
              <w:right w:val="single" w:sz="4" w:space="0" w:color="auto"/>
            </w:tcBorders>
            <w:shd w:val="clear" w:color="auto" w:fill="BFBFBF"/>
            <w:noWrap/>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Clause</w:t>
            </w:r>
          </w:p>
        </w:tc>
        <w:tc>
          <w:tcPr>
            <w:tcW w:w="2835" w:type="dxa"/>
            <w:vMerge w:val="restart"/>
            <w:tcBorders>
              <w:top w:val="single" w:sz="4" w:space="0" w:color="auto"/>
              <w:left w:val="single" w:sz="4" w:space="0" w:color="auto"/>
              <w:right w:val="single" w:sz="4" w:space="0" w:color="auto"/>
            </w:tcBorders>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Heading</w:t>
            </w:r>
          </w:p>
        </w:tc>
        <w:tc>
          <w:tcPr>
            <w:tcW w:w="9072" w:type="dxa"/>
            <w:gridSpan w:val="3"/>
            <w:tcBorders>
              <w:top w:val="single" w:sz="4" w:space="0" w:color="auto"/>
              <w:left w:val="nil"/>
              <w:bottom w:val="single" w:sz="4" w:space="0" w:color="auto"/>
              <w:right w:val="single" w:sz="4" w:space="0" w:color="auto"/>
            </w:tcBorders>
            <w:shd w:val="clear" w:color="auto" w:fill="BFBFBF"/>
            <w:noWrap/>
            <w:hideMark/>
          </w:tcPr>
          <w:p w:rsidR="00203DE4" w:rsidRPr="007A74D8" w:rsidRDefault="00B66096" w:rsidP="00B66096">
            <w:pPr>
              <w:pStyle w:val="Heading2"/>
              <w:spacing w:before="120" w:after="120"/>
              <w:rPr>
                <w:b w:val="0"/>
                <w:bCs w:val="0"/>
                <w:iCs w:val="0"/>
              </w:rPr>
            </w:pPr>
            <w:r>
              <w:rPr>
                <w:i w:val="0"/>
              </w:rPr>
              <w:t>Metrology Part B</w:t>
            </w:r>
          </w:p>
        </w:tc>
      </w:tr>
      <w:tr w:rsidR="00203DE4" w:rsidRPr="00F64BD3" w:rsidTr="00203DE4">
        <w:trPr>
          <w:cantSplit/>
          <w:trHeight w:val="537"/>
          <w:tblHeader/>
        </w:trPr>
        <w:tc>
          <w:tcPr>
            <w:tcW w:w="1134" w:type="dxa"/>
            <w:vMerge/>
            <w:tcBorders>
              <w:left w:val="single" w:sz="4" w:space="0" w:color="auto"/>
              <w:bottom w:val="single" w:sz="4" w:space="0" w:color="auto"/>
              <w:right w:val="single" w:sz="4" w:space="0" w:color="auto"/>
            </w:tcBorders>
            <w:shd w:val="clear" w:color="auto" w:fill="BFBFBF"/>
            <w:noWrap/>
            <w:vAlign w:val="center"/>
          </w:tcPr>
          <w:p w:rsidR="00203DE4" w:rsidRPr="007A74D8" w:rsidRDefault="00203DE4" w:rsidP="00203DE4">
            <w:pPr>
              <w:keepNext/>
              <w:spacing w:before="120" w:after="120"/>
              <w:outlineLvl w:val="1"/>
              <w:rPr>
                <w:rFonts w:ascii="Calibri Light" w:hAnsi="Calibri Light"/>
                <w:b/>
                <w:bCs/>
                <w:iCs/>
                <w:sz w:val="28"/>
                <w:szCs w:val="28"/>
              </w:rPr>
            </w:pPr>
          </w:p>
        </w:tc>
        <w:tc>
          <w:tcPr>
            <w:tcW w:w="2835" w:type="dxa"/>
            <w:vMerge/>
            <w:tcBorders>
              <w:left w:val="single" w:sz="4" w:space="0" w:color="auto"/>
              <w:bottom w:val="single" w:sz="4" w:space="0" w:color="auto"/>
              <w:right w:val="single" w:sz="4" w:space="0" w:color="auto"/>
            </w:tcBorders>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p>
        </w:tc>
        <w:tc>
          <w:tcPr>
            <w:tcW w:w="2976" w:type="dxa"/>
            <w:tcBorders>
              <w:top w:val="single" w:sz="4" w:space="0" w:color="auto"/>
              <w:left w:val="nil"/>
              <w:bottom w:val="single" w:sz="4" w:space="0" w:color="auto"/>
              <w:right w:val="single" w:sz="4" w:space="0" w:color="auto"/>
            </w:tcBorders>
            <w:shd w:val="clear" w:color="auto" w:fill="BFBFBF"/>
            <w:noWrap/>
          </w:tcPr>
          <w:p w:rsidR="00203DE4" w:rsidRPr="003D7F7B" w:rsidRDefault="00203DE4" w:rsidP="00203DE4">
            <w:pPr>
              <w:pStyle w:val="Heading2"/>
              <w:spacing w:before="120" w:after="120"/>
              <w:rPr>
                <w:i w:val="0"/>
                <w:sz w:val="20"/>
                <w:szCs w:val="20"/>
              </w:rPr>
            </w:pPr>
            <w:r w:rsidRPr="003D7F7B">
              <w:rPr>
                <w:i w:val="0"/>
                <w:sz w:val="20"/>
                <w:szCs w:val="20"/>
              </w:rPr>
              <w:t>Metering Competition</w:t>
            </w:r>
          </w:p>
        </w:tc>
        <w:tc>
          <w:tcPr>
            <w:tcW w:w="2835" w:type="dxa"/>
            <w:tcBorders>
              <w:top w:val="single" w:sz="4" w:space="0" w:color="auto"/>
              <w:left w:val="nil"/>
              <w:bottom w:val="single" w:sz="4" w:space="0" w:color="auto"/>
              <w:right w:val="single" w:sz="4" w:space="0" w:color="auto"/>
            </w:tcBorders>
            <w:shd w:val="clear" w:color="auto" w:fill="BFBFBF"/>
            <w:noWrap/>
          </w:tcPr>
          <w:p w:rsidR="00203DE4" w:rsidRPr="003D7F7B" w:rsidRDefault="00203DE4" w:rsidP="00203DE4">
            <w:pPr>
              <w:pStyle w:val="Heading2"/>
              <w:spacing w:before="120" w:after="120"/>
              <w:rPr>
                <w:i w:val="0"/>
                <w:sz w:val="20"/>
                <w:szCs w:val="20"/>
              </w:rPr>
            </w:pPr>
            <w:r w:rsidRPr="003D7F7B">
              <w:rPr>
                <w:i w:val="0"/>
                <w:sz w:val="20"/>
                <w:szCs w:val="20"/>
              </w:rPr>
              <w:t>Embedded Networks</w:t>
            </w:r>
          </w:p>
        </w:tc>
        <w:tc>
          <w:tcPr>
            <w:tcW w:w="3261" w:type="dxa"/>
            <w:tcBorders>
              <w:top w:val="single" w:sz="4" w:space="0" w:color="auto"/>
              <w:left w:val="nil"/>
              <w:bottom w:val="single" w:sz="4" w:space="0" w:color="auto"/>
              <w:right w:val="single" w:sz="4" w:space="0" w:color="auto"/>
            </w:tcBorders>
            <w:shd w:val="clear" w:color="auto" w:fill="BFBFBF"/>
            <w:noWrap/>
          </w:tcPr>
          <w:p w:rsidR="00203DE4" w:rsidRPr="003D7F7B" w:rsidRDefault="00203DE4" w:rsidP="00203DE4">
            <w:pPr>
              <w:pStyle w:val="Heading2"/>
              <w:spacing w:before="120" w:after="120"/>
              <w:rPr>
                <w:i w:val="0"/>
                <w:sz w:val="20"/>
                <w:szCs w:val="20"/>
              </w:rPr>
            </w:pPr>
            <w:r w:rsidRPr="003D7F7B">
              <w:rPr>
                <w:i w:val="0"/>
                <w:sz w:val="20"/>
                <w:szCs w:val="20"/>
              </w:rPr>
              <w:t>Meter Replacement Processes</w:t>
            </w:r>
          </w:p>
        </w:tc>
      </w:tr>
      <w:tr w:rsidR="003B7194" w:rsidRPr="00F64BD3" w:rsidTr="00B66096">
        <w:trPr>
          <w:cantSplit/>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B7194" w:rsidRPr="009A419F" w:rsidRDefault="003B7194" w:rsidP="003B7194">
            <w:pPr>
              <w:spacing w:before="120" w:after="120" w:line="240" w:lineRule="auto"/>
            </w:pPr>
            <w:r w:rsidRPr="009A419F">
              <w:t>2.3.</w:t>
            </w:r>
          </w:p>
        </w:tc>
        <w:tc>
          <w:tcPr>
            <w:tcW w:w="2835" w:type="dxa"/>
            <w:tcBorders>
              <w:top w:val="nil"/>
              <w:left w:val="nil"/>
              <w:bottom w:val="single" w:sz="4" w:space="0" w:color="auto"/>
              <w:right w:val="single" w:sz="4" w:space="0" w:color="auto"/>
            </w:tcBorders>
            <w:shd w:val="clear" w:color="auto" w:fill="auto"/>
            <w:noWrap/>
            <w:vAlign w:val="bottom"/>
            <w:hideMark/>
          </w:tcPr>
          <w:p w:rsidR="003B7194" w:rsidRPr="009A419F" w:rsidRDefault="003B7194" w:rsidP="003B7194">
            <w:pPr>
              <w:spacing w:before="120" w:after="120" w:line="240" w:lineRule="auto"/>
            </w:pPr>
            <w:r w:rsidRPr="009A419F">
              <w:t>Estimation requirement</w:t>
            </w:r>
          </w:p>
        </w:tc>
        <w:tc>
          <w:tcPr>
            <w:tcW w:w="2976" w:type="dxa"/>
            <w:tcBorders>
              <w:top w:val="nil"/>
              <w:left w:val="nil"/>
              <w:bottom w:val="single" w:sz="4" w:space="0" w:color="auto"/>
              <w:right w:val="single" w:sz="4" w:space="0" w:color="auto"/>
            </w:tcBorders>
            <w:shd w:val="clear" w:color="auto" w:fill="auto"/>
            <w:noWrap/>
            <w:vAlign w:val="bottom"/>
          </w:tcPr>
          <w:p w:rsidR="00B917C3" w:rsidRPr="00F75D48" w:rsidRDefault="00B917C3" w:rsidP="00B917C3">
            <w:pPr>
              <w:pStyle w:val="Default"/>
              <w:rPr>
                <w:rFonts w:ascii="Calibri" w:hAnsi="Calibri"/>
                <w:bCs/>
                <w:color w:val="1E4163"/>
                <w:sz w:val="22"/>
              </w:rPr>
            </w:pPr>
            <w:r w:rsidRPr="00F75D48">
              <w:rPr>
                <w:rFonts w:ascii="Calibri" w:hAnsi="Calibri"/>
                <w:bCs/>
                <w:color w:val="1E4163"/>
                <w:sz w:val="22"/>
              </w:rPr>
              <w:t>Clause 2.3(a):</w:t>
            </w:r>
          </w:p>
          <w:p w:rsidR="00B917C3" w:rsidRPr="0082655C" w:rsidRDefault="00B917C3" w:rsidP="00B917C3">
            <w:pPr>
              <w:autoSpaceDE w:val="0"/>
              <w:autoSpaceDN w:val="0"/>
              <w:adjustRightInd w:val="0"/>
              <w:spacing w:after="0" w:line="240" w:lineRule="auto"/>
              <w:rPr>
                <w:rFonts w:cs="Arial"/>
                <w:color w:val="000000"/>
                <w:szCs w:val="24"/>
              </w:rPr>
            </w:pPr>
            <w:r w:rsidRPr="00F75D48">
              <w:rPr>
                <w:rFonts w:cs="Arial"/>
                <w:bCs/>
                <w:color w:val="1E4163"/>
                <w:szCs w:val="24"/>
              </w:rPr>
              <w:t xml:space="preserve">Minor typo… remove </w:t>
            </w:r>
            <w:r w:rsidR="00F75D48">
              <w:rPr>
                <w:rFonts w:cs="Arial"/>
                <w:bCs/>
                <w:color w:val="1E4163"/>
                <w:szCs w:val="24"/>
              </w:rPr>
              <w:t>‘</w:t>
            </w:r>
            <w:r w:rsidRPr="00F75D48">
              <w:rPr>
                <w:rFonts w:cs="Arial"/>
                <w:bCs/>
                <w:color w:val="1E4163"/>
                <w:szCs w:val="24"/>
              </w:rPr>
              <w:t>e</w:t>
            </w:r>
            <w:r w:rsidR="00F75D48">
              <w:rPr>
                <w:rFonts w:cs="Arial"/>
                <w:bCs/>
                <w:color w:val="1E4163"/>
                <w:szCs w:val="24"/>
              </w:rPr>
              <w:t>’</w:t>
            </w:r>
            <w:r w:rsidRPr="00F75D48">
              <w:rPr>
                <w:rFonts w:cs="Arial"/>
                <w:bCs/>
                <w:color w:val="1E4163"/>
                <w:szCs w:val="24"/>
              </w:rPr>
              <w:t xml:space="preserve">  </w:t>
            </w:r>
            <w:r w:rsidRPr="000A338C">
              <w:rPr>
                <w:rFonts w:cs="Arial"/>
                <w:color w:val="000000"/>
                <w:szCs w:val="24"/>
                <w:highlight w:val="yellow"/>
              </w:rPr>
              <w:t>NSRDe</w:t>
            </w:r>
            <w:r w:rsidRPr="0082655C">
              <w:rPr>
                <w:rFonts w:cs="Arial"/>
                <w:color w:val="000000"/>
                <w:szCs w:val="24"/>
              </w:rPr>
              <w:t xml:space="preserve"> </w:t>
            </w:r>
          </w:p>
          <w:p w:rsidR="003B7194" w:rsidRPr="0082655C" w:rsidRDefault="003B7194" w:rsidP="003B7194">
            <w:pPr>
              <w:spacing w:before="40" w:after="40" w:line="240" w:lineRule="auto"/>
              <w:rPr>
                <w:rFonts w:cs="Arial"/>
                <w:bCs/>
                <w:color w:val="1E4163"/>
                <w:szCs w:val="24"/>
              </w:rPr>
            </w:pPr>
          </w:p>
        </w:tc>
        <w:tc>
          <w:tcPr>
            <w:tcW w:w="2835" w:type="dxa"/>
            <w:tcBorders>
              <w:top w:val="nil"/>
              <w:left w:val="nil"/>
              <w:bottom w:val="single" w:sz="4" w:space="0" w:color="auto"/>
              <w:right w:val="single" w:sz="4" w:space="0" w:color="auto"/>
            </w:tcBorders>
            <w:shd w:val="clear" w:color="auto" w:fill="auto"/>
            <w:noWrap/>
            <w:vAlign w:val="bottom"/>
            <w:hideMark/>
          </w:tcPr>
          <w:p w:rsidR="003B7194" w:rsidRPr="0082655C" w:rsidRDefault="003B7194" w:rsidP="003B7194">
            <w:pPr>
              <w:spacing w:before="40" w:after="40" w:line="240" w:lineRule="auto"/>
              <w:rPr>
                <w:rFonts w:cs="Arial"/>
                <w:bCs/>
                <w:color w:val="1E4163"/>
                <w:szCs w:val="24"/>
              </w:rPr>
            </w:pPr>
            <w:r w:rsidRPr="0082655C">
              <w:rPr>
                <w:rFonts w:cs="Arial"/>
                <w:bCs/>
                <w:color w:val="1E4163"/>
                <w:szCs w:val="24"/>
              </w:rPr>
              <w:t> </w:t>
            </w:r>
          </w:p>
        </w:tc>
        <w:tc>
          <w:tcPr>
            <w:tcW w:w="3261" w:type="dxa"/>
            <w:tcBorders>
              <w:top w:val="nil"/>
              <w:left w:val="nil"/>
              <w:bottom w:val="single" w:sz="4" w:space="0" w:color="auto"/>
              <w:right w:val="single" w:sz="4" w:space="0" w:color="auto"/>
            </w:tcBorders>
            <w:shd w:val="clear" w:color="auto" w:fill="auto"/>
            <w:noWrap/>
            <w:vAlign w:val="bottom"/>
            <w:hideMark/>
          </w:tcPr>
          <w:p w:rsidR="003B7194" w:rsidRPr="0082655C" w:rsidRDefault="003B7194" w:rsidP="003B7194">
            <w:pPr>
              <w:spacing w:before="40" w:after="40" w:line="240" w:lineRule="auto"/>
              <w:rPr>
                <w:rFonts w:cs="Arial"/>
                <w:bCs/>
                <w:color w:val="1E4163"/>
                <w:szCs w:val="24"/>
              </w:rPr>
            </w:pPr>
            <w:r w:rsidRPr="0082655C">
              <w:rPr>
                <w:rFonts w:cs="Arial"/>
                <w:bCs/>
                <w:color w:val="1E4163"/>
                <w:szCs w:val="24"/>
              </w:rPr>
              <w:t> </w:t>
            </w:r>
          </w:p>
        </w:tc>
      </w:tr>
      <w:tr w:rsidR="003B7194" w:rsidRPr="00F64BD3" w:rsidTr="00174C59">
        <w:trPr>
          <w:cantSplit/>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3B7194" w:rsidRPr="009A419F" w:rsidRDefault="003B7194" w:rsidP="00174C59">
            <w:pPr>
              <w:spacing w:before="120" w:after="120" w:line="240" w:lineRule="auto"/>
            </w:pPr>
            <w:r w:rsidRPr="009A419F">
              <w:t>12.1.</w:t>
            </w:r>
            <w:r w:rsidR="00162580">
              <w:t>2</w:t>
            </w:r>
          </w:p>
        </w:tc>
        <w:tc>
          <w:tcPr>
            <w:tcW w:w="2835" w:type="dxa"/>
            <w:tcBorders>
              <w:top w:val="nil"/>
              <w:left w:val="nil"/>
              <w:bottom w:val="single" w:sz="4" w:space="0" w:color="auto"/>
              <w:right w:val="single" w:sz="4" w:space="0" w:color="auto"/>
            </w:tcBorders>
            <w:shd w:val="clear" w:color="auto" w:fill="auto"/>
            <w:noWrap/>
            <w:hideMark/>
          </w:tcPr>
          <w:p w:rsidR="003B7194" w:rsidRPr="009A419F" w:rsidRDefault="00162580" w:rsidP="00174C59">
            <w:pPr>
              <w:spacing w:before="120" w:after="120" w:line="240" w:lineRule="auto"/>
            </w:pPr>
            <w:r w:rsidRPr="00F75D48">
              <w:t>Unmetered Devices</w:t>
            </w:r>
          </w:p>
        </w:tc>
        <w:tc>
          <w:tcPr>
            <w:tcW w:w="2976" w:type="dxa"/>
            <w:tcBorders>
              <w:top w:val="nil"/>
              <w:left w:val="nil"/>
              <w:bottom w:val="single" w:sz="4" w:space="0" w:color="auto"/>
              <w:right w:val="single" w:sz="4" w:space="0" w:color="auto"/>
            </w:tcBorders>
            <w:shd w:val="clear" w:color="auto" w:fill="auto"/>
            <w:noWrap/>
            <w:hideMark/>
          </w:tcPr>
          <w:p w:rsidR="00F75D48" w:rsidRDefault="00162580" w:rsidP="00162580">
            <w:pPr>
              <w:spacing w:before="40" w:after="40" w:line="240" w:lineRule="auto"/>
              <w:rPr>
                <w:rFonts w:cs="Arial"/>
                <w:bCs/>
                <w:color w:val="1E4163"/>
                <w:szCs w:val="24"/>
              </w:rPr>
            </w:pPr>
            <w:r>
              <w:rPr>
                <w:rFonts w:cs="Arial"/>
                <w:bCs/>
                <w:color w:val="1E4163"/>
                <w:szCs w:val="24"/>
              </w:rPr>
              <w:t xml:space="preserve">This section states that the only market loads where there are unmetered devices include street lights and traffic lights. </w:t>
            </w:r>
          </w:p>
          <w:p w:rsidR="00F75D48" w:rsidRDefault="00F75D48" w:rsidP="00162580">
            <w:pPr>
              <w:spacing w:before="40" w:after="40" w:line="240" w:lineRule="auto"/>
              <w:rPr>
                <w:rFonts w:cs="Arial"/>
                <w:bCs/>
                <w:color w:val="1E4163"/>
                <w:szCs w:val="24"/>
              </w:rPr>
            </w:pPr>
          </w:p>
          <w:p w:rsidR="003B7194" w:rsidRPr="0082655C" w:rsidRDefault="00162580" w:rsidP="00162580">
            <w:pPr>
              <w:spacing w:before="40" w:after="40" w:line="240" w:lineRule="auto"/>
              <w:rPr>
                <w:rFonts w:cs="Arial"/>
                <w:bCs/>
                <w:color w:val="1E4163"/>
                <w:szCs w:val="24"/>
              </w:rPr>
            </w:pPr>
            <w:r>
              <w:rPr>
                <w:rFonts w:cs="Arial"/>
                <w:bCs/>
                <w:color w:val="1E4163"/>
                <w:szCs w:val="24"/>
              </w:rPr>
              <w:t>With NBN being rolled out I thought that part of their infrastructure required Unmetered supply too?</w:t>
            </w:r>
          </w:p>
        </w:tc>
        <w:tc>
          <w:tcPr>
            <w:tcW w:w="2835" w:type="dxa"/>
            <w:tcBorders>
              <w:top w:val="nil"/>
              <w:left w:val="nil"/>
              <w:bottom w:val="single" w:sz="4" w:space="0" w:color="auto"/>
              <w:right w:val="single" w:sz="4" w:space="0" w:color="auto"/>
            </w:tcBorders>
            <w:shd w:val="clear" w:color="auto" w:fill="auto"/>
            <w:noWrap/>
            <w:hideMark/>
          </w:tcPr>
          <w:p w:rsidR="003B7194" w:rsidRPr="0082655C" w:rsidRDefault="003B7194" w:rsidP="00174C59">
            <w:pPr>
              <w:spacing w:before="40" w:after="40" w:line="240" w:lineRule="auto"/>
              <w:rPr>
                <w:rFonts w:cs="Arial"/>
                <w:bCs/>
                <w:color w:val="1E4163"/>
                <w:szCs w:val="24"/>
              </w:rPr>
            </w:pPr>
            <w:r w:rsidRPr="0082655C">
              <w:rPr>
                <w:rFonts w:cs="Arial"/>
                <w:bCs/>
                <w:color w:val="1E4163"/>
                <w:szCs w:val="24"/>
              </w:rPr>
              <w:t> </w:t>
            </w:r>
          </w:p>
        </w:tc>
        <w:tc>
          <w:tcPr>
            <w:tcW w:w="3261" w:type="dxa"/>
            <w:tcBorders>
              <w:top w:val="nil"/>
              <w:left w:val="nil"/>
              <w:bottom w:val="single" w:sz="4" w:space="0" w:color="auto"/>
              <w:right w:val="single" w:sz="4" w:space="0" w:color="auto"/>
            </w:tcBorders>
            <w:shd w:val="clear" w:color="auto" w:fill="auto"/>
            <w:noWrap/>
            <w:hideMark/>
          </w:tcPr>
          <w:p w:rsidR="003B7194" w:rsidRPr="0082655C" w:rsidRDefault="003B7194" w:rsidP="00174C59">
            <w:pPr>
              <w:spacing w:before="40" w:after="40" w:line="240" w:lineRule="auto"/>
              <w:rPr>
                <w:rFonts w:cs="Arial"/>
                <w:bCs/>
                <w:color w:val="1E4163"/>
                <w:szCs w:val="24"/>
              </w:rPr>
            </w:pPr>
            <w:r w:rsidRPr="0082655C">
              <w:rPr>
                <w:rFonts w:cs="Arial"/>
                <w:bCs/>
                <w:color w:val="1E4163"/>
                <w:szCs w:val="24"/>
              </w:rPr>
              <w:t> </w:t>
            </w:r>
          </w:p>
        </w:tc>
      </w:tr>
    </w:tbl>
    <w:p w:rsidR="004847C6" w:rsidRPr="005F6C4F" w:rsidRDefault="004847C6" w:rsidP="00276151">
      <w:pPr>
        <w:spacing w:before="240" w:line="240" w:lineRule="auto"/>
        <w:rPr>
          <w:rFonts w:cs="Arial"/>
          <w:bCs/>
          <w:color w:val="1E4163"/>
        </w:rPr>
      </w:pPr>
    </w:p>
    <w:p w:rsidR="00CC381C" w:rsidRDefault="00276151" w:rsidP="00CC381C">
      <w:pPr>
        <w:pStyle w:val="Heading1"/>
      </w:pPr>
      <w:r>
        <w:br w:type="page"/>
      </w:r>
      <w:bookmarkStart w:id="6" w:name="_Toc456884525"/>
      <w:r w:rsidR="00CC381C">
        <w:lastRenderedPageBreak/>
        <w:t>MSATS Procedures: CATS Procedure Principles and Obligations</w:t>
      </w:r>
      <w:bookmarkEnd w:id="6"/>
    </w:p>
    <w:p w:rsidR="00276151" w:rsidRDefault="00276151" w:rsidP="00276151">
      <w:pPr>
        <w:ind w:firstLine="360"/>
        <w:rPr>
          <w:i/>
        </w:rPr>
      </w:pPr>
      <w:r w:rsidRPr="00276151">
        <w:rPr>
          <w:i/>
        </w:rPr>
        <w:t xml:space="preserve">Please delete any rows where there are no </w:t>
      </w:r>
      <w:r w:rsidR="00936F4A" w:rsidRPr="00276151">
        <w:rPr>
          <w:i/>
        </w:rPr>
        <w:t>participant</w:t>
      </w:r>
      <w:r w:rsidRPr="00276151">
        <w:rPr>
          <w:i/>
        </w:rPr>
        <w:t xml:space="preserve"> comments</w:t>
      </w:r>
    </w:p>
    <w:tbl>
      <w:tblPr>
        <w:tblW w:w="1378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984"/>
        <w:gridCol w:w="4536"/>
        <w:gridCol w:w="2835"/>
        <w:gridCol w:w="3261"/>
      </w:tblGrid>
      <w:tr w:rsidR="00203DE4" w:rsidRPr="007A74D8" w:rsidTr="00620B29">
        <w:trPr>
          <w:cantSplit/>
          <w:tblHeader/>
        </w:trPr>
        <w:tc>
          <w:tcPr>
            <w:tcW w:w="1168"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Clause</w:t>
            </w:r>
          </w:p>
        </w:tc>
        <w:tc>
          <w:tcPr>
            <w:tcW w:w="1984"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Heading</w:t>
            </w:r>
          </w:p>
        </w:tc>
        <w:tc>
          <w:tcPr>
            <w:tcW w:w="10632" w:type="dxa"/>
            <w:gridSpan w:val="3"/>
            <w:shd w:val="clear" w:color="auto" w:fill="BFBFBF"/>
          </w:tcPr>
          <w:p w:rsidR="00203DE4" w:rsidRPr="007A74D8" w:rsidRDefault="000B223B" w:rsidP="000B223B">
            <w:pPr>
              <w:pStyle w:val="Heading2"/>
              <w:spacing w:before="120" w:after="120"/>
              <w:rPr>
                <w:b w:val="0"/>
                <w:bCs w:val="0"/>
                <w:iCs w:val="0"/>
              </w:rPr>
            </w:pPr>
            <w:r>
              <w:rPr>
                <w:i w:val="0"/>
              </w:rPr>
              <w:t>MSATS CATS</w:t>
            </w:r>
          </w:p>
        </w:tc>
      </w:tr>
      <w:tr w:rsidR="007A74D8" w:rsidRPr="007A74D8" w:rsidTr="00620B29">
        <w:trPr>
          <w:cantSplit/>
          <w:trHeight w:val="485"/>
          <w:tblHeader/>
        </w:trPr>
        <w:tc>
          <w:tcPr>
            <w:tcW w:w="1168"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1984"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4536"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Metering Competition</w:t>
            </w:r>
          </w:p>
        </w:tc>
        <w:tc>
          <w:tcPr>
            <w:tcW w:w="2835"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Embedded Networks</w:t>
            </w:r>
          </w:p>
        </w:tc>
        <w:tc>
          <w:tcPr>
            <w:tcW w:w="3261"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 Replacement Processes</w:t>
            </w:r>
          </w:p>
        </w:tc>
      </w:tr>
      <w:tr w:rsidR="00D95DFE" w:rsidRPr="007A74D8" w:rsidTr="00620B29">
        <w:trPr>
          <w:cantSplit/>
        </w:trPr>
        <w:tc>
          <w:tcPr>
            <w:tcW w:w="1168" w:type="dxa"/>
            <w:shd w:val="clear" w:color="auto" w:fill="auto"/>
            <w:vAlign w:val="center"/>
          </w:tcPr>
          <w:p w:rsidR="00D95DFE" w:rsidRPr="00B81E4B" w:rsidRDefault="00D95DFE" w:rsidP="00D95DFE">
            <w:pPr>
              <w:spacing w:before="120" w:after="120"/>
            </w:pPr>
            <w:r w:rsidRPr="00B81E4B">
              <w:t>2.1</w:t>
            </w:r>
            <w:r>
              <w:t>0</w:t>
            </w:r>
          </w:p>
        </w:tc>
        <w:tc>
          <w:tcPr>
            <w:tcW w:w="1984" w:type="dxa"/>
            <w:shd w:val="clear" w:color="auto" w:fill="auto"/>
            <w:vAlign w:val="center"/>
          </w:tcPr>
          <w:p w:rsidR="00D95DFE" w:rsidRPr="00DE251D" w:rsidRDefault="00D95DFE" w:rsidP="00D95DFE">
            <w:pPr>
              <w:spacing w:before="120" w:after="120"/>
            </w:pPr>
            <w:r w:rsidRPr="00DE251D">
              <w:t>EMBEDDED NETWORK MANAGER</w:t>
            </w:r>
          </w:p>
        </w:tc>
        <w:tc>
          <w:tcPr>
            <w:tcW w:w="4536" w:type="dxa"/>
            <w:shd w:val="clear" w:color="auto" w:fill="auto"/>
          </w:tcPr>
          <w:p w:rsidR="00D95DFE" w:rsidRPr="0066607B" w:rsidRDefault="00D95DFE" w:rsidP="00D95DFE">
            <w:pPr>
              <w:spacing w:before="40" w:after="40" w:line="240" w:lineRule="auto"/>
              <w:rPr>
                <w:rFonts w:cs="Arial"/>
                <w:bCs/>
                <w:color w:val="1E4163"/>
                <w:sz w:val="20"/>
                <w:szCs w:val="20"/>
              </w:rPr>
            </w:pPr>
          </w:p>
        </w:tc>
        <w:tc>
          <w:tcPr>
            <w:tcW w:w="2835" w:type="dxa"/>
          </w:tcPr>
          <w:p w:rsidR="00D95DFE" w:rsidRDefault="000413C5" w:rsidP="000413C5">
            <w:pPr>
              <w:spacing w:before="40" w:after="40" w:line="240" w:lineRule="auto"/>
              <w:rPr>
                <w:rFonts w:cs="Arial"/>
                <w:bCs/>
                <w:color w:val="1E4163"/>
                <w:sz w:val="20"/>
                <w:szCs w:val="20"/>
              </w:rPr>
            </w:pPr>
            <w:r>
              <w:rPr>
                <w:rFonts w:cs="Arial"/>
                <w:bCs/>
                <w:color w:val="1E4163"/>
                <w:sz w:val="20"/>
                <w:szCs w:val="20"/>
              </w:rPr>
              <w:t>How is ‘consent from a retailer’ captured as mandatory information?</w:t>
            </w:r>
          </w:p>
          <w:p w:rsidR="000413C5" w:rsidRDefault="000413C5" w:rsidP="000413C5">
            <w:pPr>
              <w:spacing w:before="40" w:after="40" w:line="240" w:lineRule="auto"/>
              <w:rPr>
                <w:rFonts w:cs="Arial"/>
                <w:bCs/>
                <w:color w:val="1E4163"/>
                <w:sz w:val="20"/>
                <w:szCs w:val="20"/>
              </w:rPr>
            </w:pPr>
          </w:p>
          <w:p w:rsidR="000413C5" w:rsidRPr="0066607B" w:rsidRDefault="000413C5" w:rsidP="000413C5">
            <w:pPr>
              <w:spacing w:before="40" w:after="40" w:line="240" w:lineRule="auto"/>
              <w:rPr>
                <w:rFonts w:cs="Arial"/>
                <w:bCs/>
                <w:color w:val="1E4163"/>
                <w:sz w:val="20"/>
                <w:szCs w:val="20"/>
              </w:rPr>
            </w:pPr>
            <w:r>
              <w:rPr>
                <w:rFonts w:cs="Arial"/>
                <w:bCs/>
                <w:color w:val="1E4163"/>
                <w:sz w:val="20"/>
                <w:szCs w:val="20"/>
              </w:rPr>
              <w:t xml:space="preserve">If this statement is to ensure that the ENM has a process and </w:t>
            </w:r>
            <w:r w:rsidR="00B205B2">
              <w:rPr>
                <w:rFonts w:cs="Arial"/>
                <w:bCs/>
                <w:color w:val="1E4163"/>
                <w:sz w:val="20"/>
                <w:szCs w:val="20"/>
              </w:rPr>
              <w:t>method of capturing the EIC this should be spelled out, currently it reads as though the consent can be captured as mandatory information.</w:t>
            </w:r>
          </w:p>
        </w:tc>
        <w:tc>
          <w:tcPr>
            <w:tcW w:w="3261" w:type="dxa"/>
          </w:tcPr>
          <w:p w:rsidR="00D95DFE" w:rsidRPr="0066607B" w:rsidRDefault="00D95DFE" w:rsidP="00D95DFE">
            <w:pPr>
              <w:spacing w:before="40" w:after="40" w:line="240" w:lineRule="auto"/>
              <w:rPr>
                <w:rFonts w:cs="Arial"/>
                <w:bCs/>
                <w:color w:val="1E4163"/>
                <w:sz w:val="20"/>
                <w:szCs w:val="20"/>
              </w:rPr>
            </w:pPr>
          </w:p>
        </w:tc>
      </w:tr>
      <w:tr w:rsidR="00280566" w:rsidRPr="007A74D8" w:rsidTr="006D4A6D">
        <w:trPr>
          <w:cantSplit/>
          <w:trHeight w:val="2636"/>
        </w:trPr>
        <w:tc>
          <w:tcPr>
            <w:tcW w:w="1168" w:type="dxa"/>
            <w:shd w:val="clear" w:color="auto" w:fill="auto"/>
            <w:vAlign w:val="center"/>
          </w:tcPr>
          <w:p w:rsidR="00280566" w:rsidRPr="00B81E4B" w:rsidRDefault="00280566" w:rsidP="00280566">
            <w:pPr>
              <w:spacing w:before="120" w:after="120"/>
            </w:pPr>
            <w:r w:rsidRPr="00B81E4B">
              <w:t>4.11</w:t>
            </w:r>
            <w:r w:rsidR="006D4A6D">
              <w:t>.3</w:t>
            </w:r>
          </w:p>
        </w:tc>
        <w:tc>
          <w:tcPr>
            <w:tcW w:w="1984" w:type="dxa"/>
            <w:shd w:val="clear" w:color="auto" w:fill="auto"/>
            <w:vAlign w:val="center"/>
          </w:tcPr>
          <w:p w:rsidR="00280566" w:rsidRDefault="00280566" w:rsidP="00280566">
            <w:pPr>
              <w:spacing w:before="120" w:after="120"/>
            </w:pPr>
            <w:r w:rsidRPr="00FE3EB0">
              <w:t>STATUS CODES (NMI AND DATASTREAM)</w:t>
            </w:r>
          </w:p>
          <w:p w:rsidR="006D4A6D" w:rsidRPr="00DE251D" w:rsidRDefault="006D4A6D" w:rsidP="00280566">
            <w:pPr>
              <w:spacing w:before="120" w:after="120"/>
            </w:pPr>
            <w:r>
              <w:t>(</w:t>
            </w:r>
            <w:r>
              <w:rPr>
                <w:b/>
                <w:bCs/>
                <w:sz w:val="20"/>
                <w:szCs w:val="20"/>
              </w:rPr>
              <w:t>Meter Register Status Codes)</w:t>
            </w:r>
          </w:p>
        </w:tc>
        <w:tc>
          <w:tcPr>
            <w:tcW w:w="4536" w:type="dxa"/>
            <w:shd w:val="clear" w:color="auto" w:fill="auto"/>
          </w:tcPr>
          <w:p w:rsidR="006D4A6D" w:rsidRPr="006D4A6D" w:rsidRDefault="006D4A6D" w:rsidP="00280566">
            <w:pPr>
              <w:spacing w:before="40" w:after="40" w:line="240" w:lineRule="auto"/>
              <w:rPr>
                <w:bCs/>
                <w:color w:val="1F4E79" w:themeColor="accent1" w:themeShade="80"/>
                <w:sz w:val="20"/>
                <w:szCs w:val="20"/>
              </w:rPr>
            </w:pPr>
            <w:r w:rsidRPr="006D4A6D">
              <w:rPr>
                <w:bCs/>
                <w:color w:val="1F4E79" w:themeColor="accent1" w:themeShade="80"/>
                <w:sz w:val="20"/>
                <w:szCs w:val="20"/>
              </w:rPr>
              <w:t>In reference to this sentence…</w:t>
            </w:r>
          </w:p>
          <w:p w:rsidR="006D4A6D" w:rsidRPr="006D4A6D" w:rsidRDefault="006D4A6D" w:rsidP="006D4A6D">
            <w:pPr>
              <w:autoSpaceDE w:val="0"/>
              <w:autoSpaceDN w:val="0"/>
              <w:adjustRightInd w:val="0"/>
              <w:spacing w:after="0" w:line="240" w:lineRule="auto"/>
              <w:rPr>
                <w:rFonts w:ascii="Arial" w:hAnsi="Arial" w:cs="Arial"/>
                <w:color w:val="1F4E79" w:themeColor="accent1" w:themeShade="80"/>
                <w:sz w:val="24"/>
                <w:szCs w:val="24"/>
              </w:rPr>
            </w:pPr>
          </w:p>
          <w:p w:rsidR="006D4A6D" w:rsidRPr="006D4A6D" w:rsidRDefault="006D4A6D" w:rsidP="006D4A6D">
            <w:pPr>
              <w:autoSpaceDE w:val="0"/>
              <w:autoSpaceDN w:val="0"/>
              <w:adjustRightInd w:val="0"/>
              <w:spacing w:after="0" w:line="240" w:lineRule="auto"/>
              <w:rPr>
                <w:rFonts w:ascii="Arial" w:hAnsi="Arial" w:cs="Arial"/>
                <w:i/>
                <w:color w:val="1F4E79" w:themeColor="accent1" w:themeShade="80"/>
                <w:sz w:val="20"/>
                <w:szCs w:val="20"/>
              </w:rPr>
            </w:pPr>
            <w:r w:rsidRPr="006D4A6D">
              <w:rPr>
                <w:rFonts w:ascii="Arial" w:hAnsi="Arial" w:cs="Arial"/>
                <w:i/>
                <w:color w:val="1F4E79" w:themeColor="accent1" w:themeShade="80"/>
                <w:sz w:val="20"/>
                <w:szCs w:val="20"/>
              </w:rPr>
              <w:t xml:space="preserve">b) The only Meter Register Codes are C and R, as defined in Table 4-10. </w:t>
            </w:r>
          </w:p>
          <w:p w:rsidR="006D4A6D" w:rsidRPr="006D4A6D" w:rsidRDefault="006D4A6D" w:rsidP="00280566">
            <w:pPr>
              <w:spacing w:before="40" w:after="40" w:line="240" w:lineRule="auto"/>
              <w:rPr>
                <w:bCs/>
                <w:color w:val="1F4E79" w:themeColor="accent1" w:themeShade="80"/>
                <w:sz w:val="20"/>
                <w:szCs w:val="20"/>
              </w:rPr>
            </w:pPr>
          </w:p>
          <w:p w:rsidR="006D4A6D" w:rsidRPr="006D4A6D" w:rsidRDefault="006D4A6D" w:rsidP="00280566">
            <w:pPr>
              <w:spacing w:before="40" w:after="40" w:line="240" w:lineRule="auto"/>
              <w:rPr>
                <w:bCs/>
                <w:color w:val="1F4E79" w:themeColor="accent1" w:themeShade="80"/>
                <w:sz w:val="20"/>
                <w:szCs w:val="20"/>
              </w:rPr>
            </w:pPr>
            <w:r w:rsidRPr="006D4A6D">
              <w:rPr>
                <w:bCs/>
                <w:color w:val="1F4E79" w:themeColor="accent1" w:themeShade="80"/>
                <w:sz w:val="20"/>
                <w:szCs w:val="20"/>
              </w:rPr>
              <w:t>Meter Register Code ‘D’ is missing (this has been added to the table 4-10)</w:t>
            </w:r>
          </w:p>
          <w:p w:rsidR="006D4A6D" w:rsidRPr="0066607B" w:rsidRDefault="006D4A6D" w:rsidP="00280566">
            <w:pPr>
              <w:spacing w:before="40" w:after="40" w:line="240" w:lineRule="auto"/>
              <w:rPr>
                <w:rFonts w:cs="Arial"/>
                <w:bCs/>
                <w:color w:val="1E4163"/>
                <w:sz w:val="20"/>
                <w:szCs w:val="20"/>
              </w:rPr>
            </w:pP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vAlign w:val="center"/>
          </w:tcPr>
          <w:p w:rsidR="00280566" w:rsidRPr="00B81E4B" w:rsidRDefault="00280566" w:rsidP="00280566">
            <w:pPr>
              <w:spacing w:before="120" w:after="120"/>
            </w:pPr>
            <w:r w:rsidRPr="00B81E4B">
              <w:lastRenderedPageBreak/>
              <w:t>4.12</w:t>
            </w:r>
          </w:p>
        </w:tc>
        <w:tc>
          <w:tcPr>
            <w:tcW w:w="1984" w:type="dxa"/>
            <w:shd w:val="clear" w:color="auto" w:fill="auto"/>
            <w:vAlign w:val="center"/>
          </w:tcPr>
          <w:p w:rsidR="00280566" w:rsidRPr="00DE251D" w:rsidRDefault="00280566" w:rsidP="00280566">
            <w:pPr>
              <w:spacing w:before="120" w:after="120"/>
            </w:pPr>
            <w:r w:rsidRPr="00FE3EB0">
              <w:t>METERING INSTALLATION TYPE CODES</w:t>
            </w:r>
          </w:p>
        </w:tc>
        <w:tc>
          <w:tcPr>
            <w:tcW w:w="4536" w:type="dxa"/>
            <w:shd w:val="clear" w:color="auto" w:fill="auto"/>
          </w:tcPr>
          <w:p w:rsidR="00280566" w:rsidRDefault="006D4A6D" w:rsidP="00280566">
            <w:pPr>
              <w:spacing w:before="40" w:after="40" w:line="240" w:lineRule="auto"/>
              <w:rPr>
                <w:rFonts w:cs="Arial"/>
                <w:bCs/>
                <w:color w:val="1E4163"/>
                <w:sz w:val="20"/>
                <w:szCs w:val="20"/>
              </w:rPr>
            </w:pPr>
            <w:r>
              <w:rPr>
                <w:rFonts w:cs="Arial"/>
                <w:bCs/>
                <w:color w:val="1E4163"/>
                <w:sz w:val="20"/>
                <w:szCs w:val="20"/>
              </w:rPr>
              <w:t xml:space="preserve">In the table 4-12, VICAMI code references ‘Clause 9.9C of the NER’.  This clause from the NER expires in December2017. </w:t>
            </w:r>
          </w:p>
          <w:p w:rsidR="006D4A6D" w:rsidRDefault="006D4A6D" w:rsidP="00280566">
            <w:pPr>
              <w:spacing w:before="40" w:after="40" w:line="240" w:lineRule="auto"/>
              <w:rPr>
                <w:rFonts w:cs="Arial"/>
                <w:bCs/>
                <w:color w:val="1E4163"/>
                <w:sz w:val="20"/>
                <w:szCs w:val="20"/>
              </w:rPr>
            </w:pPr>
          </w:p>
          <w:p w:rsidR="006D4A6D" w:rsidRDefault="006D4A6D" w:rsidP="00280566">
            <w:pPr>
              <w:spacing w:before="40" w:after="40" w:line="240" w:lineRule="auto"/>
              <w:rPr>
                <w:rFonts w:cs="Arial"/>
                <w:bCs/>
                <w:color w:val="1E4163"/>
                <w:sz w:val="20"/>
                <w:szCs w:val="20"/>
              </w:rPr>
            </w:pPr>
            <w:r>
              <w:rPr>
                <w:rFonts w:cs="Arial"/>
                <w:bCs/>
                <w:color w:val="1E4163"/>
                <w:sz w:val="20"/>
                <w:szCs w:val="20"/>
              </w:rPr>
              <w:t>Given 9.9C expires when this procedure takes effect, EA questions whether this appropriate to include in the CATS procedure</w:t>
            </w:r>
            <w:r w:rsidR="00B205B2">
              <w:rPr>
                <w:rFonts w:cs="Arial"/>
                <w:bCs/>
                <w:color w:val="1E4163"/>
                <w:sz w:val="20"/>
                <w:szCs w:val="20"/>
              </w:rPr>
              <w:t>.</w:t>
            </w:r>
          </w:p>
          <w:p w:rsidR="00280566" w:rsidRPr="0066607B" w:rsidRDefault="00280566" w:rsidP="00280566">
            <w:pPr>
              <w:spacing w:before="40" w:after="40" w:line="240" w:lineRule="auto"/>
              <w:rPr>
                <w:rFonts w:cs="Arial"/>
                <w:bCs/>
                <w:color w:val="1E4163"/>
                <w:sz w:val="20"/>
                <w:szCs w:val="20"/>
              </w:rPr>
            </w:pP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vAlign w:val="center"/>
          </w:tcPr>
          <w:p w:rsidR="00280566" w:rsidRPr="00B81E4B" w:rsidRDefault="00280566" w:rsidP="00280566">
            <w:pPr>
              <w:spacing w:before="120" w:after="120"/>
            </w:pPr>
            <w:r w:rsidRPr="00B81E4B">
              <w:t>4.18</w:t>
            </w:r>
          </w:p>
        </w:tc>
        <w:tc>
          <w:tcPr>
            <w:tcW w:w="1984" w:type="dxa"/>
            <w:shd w:val="clear" w:color="auto" w:fill="auto"/>
            <w:vAlign w:val="center"/>
          </w:tcPr>
          <w:p w:rsidR="00280566" w:rsidRPr="00FE3EB0" w:rsidRDefault="00280566" w:rsidP="00280566">
            <w:pPr>
              <w:spacing w:before="120" w:after="120"/>
            </w:pPr>
            <w:r w:rsidRPr="00FE3EB0">
              <w:t>EMBEDDED NETWORK CODES AND RULES</w:t>
            </w:r>
          </w:p>
        </w:tc>
        <w:tc>
          <w:tcPr>
            <w:tcW w:w="4536" w:type="dxa"/>
            <w:shd w:val="clear" w:color="auto" w:fill="auto"/>
          </w:tcPr>
          <w:p w:rsidR="00280566" w:rsidRPr="00B91695" w:rsidRDefault="00280566" w:rsidP="00280566">
            <w:pPr>
              <w:spacing w:before="40" w:after="40" w:line="240" w:lineRule="auto"/>
              <w:rPr>
                <w:rFonts w:cs="Arial"/>
                <w:bCs/>
                <w:color w:val="1E4163"/>
                <w:sz w:val="20"/>
                <w:szCs w:val="20"/>
              </w:rPr>
            </w:pPr>
          </w:p>
        </w:tc>
        <w:tc>
          <w:tcPr>
            <w:tcW w:w="2835" w:type="dxa"/>
          </w:tcPr>
          <w:p w:rsidR="00280566" w:rsidRPr="00EC3399" w:rsidRDefault="00B205B2" w:rsidP="00280566">
            <w:pPr>
              <w:spacing w:before="40" w:after="40" w:line="240" w:lineRule="auto"/>
              <w:rPr>
                <w:rFonts w:cs="Arial"/>
                <w:bCs/>
                <w:color w:val="1E4163"/>
                <w:sz w:val="20"/>
                <w:szCs w:val="20"/>
              </w:rPr>
            </w:pPr>
            <w:r w:rsidRPr="00EC3399">
              <w:rPr>
                <w:rFonts w:cs="Arial"/>
                <w:bCs/>
                <w:color w:val="1E4163"/>
                <w:sz w:val="20"/>
                <w:szCs w:val="20"/>
              </w:rPr>
              <w:t xml:space="preserve">Document No </w:t>
            </w:r>
            <w:r w:rsidR="00B71370" w:rsidRPr="00EC3399">
              <w:rPr>
                <w:rFonts w:cs="Arial"/>
                <w:bCs/>
                <w:color w:val="1E4163"/>
                <w:sz w:val="20"/>
                <w:szCs w:val="20"/>
              </w:rPr>
              <w:t>“</w:t>
            </w:r>
            <w:r w:rsidRPr="00EC3399">
              <w:rPr>
                <w:rFonts w:cs="Arial"/>
                <w:bCs/>
                <w:color w:val="1E4163"/>
                <w:sz w:val="20"/>
                <w:szCs w:val="20"/>
              </w:rPr>
              <w:t>MT_GN1710v0xx.doc – Alloc</w:t>
            </w:r>
            <w:r w:rsidR="00B71370" w:rsidRPr="00EC3399">
              <w:rPr>
                <w:rFonts w:cs="Arial"/>
                <w:bCs/>
                <w:color w:val="1E4163"/>
                <w:sz w:val="20"/>
                <w:szCs w:val="20"/>
              </w:rPr>
              <w:t>ation of Embedded Network Codes” is</w:t>
            </w:r>
            <w:r w:rsidRPr="00EC3399">
              <w:rPr>
                <w:rFonts w:cs="Arial"/>
                <w:bCs/>
                <w:color w:val="1E4163"/>
                <w:sz w:val="20"/>
                <w:szCs w:val="20"/>
              </w:rPr>
              <w:t xml:space="preserve"> referenced.</w:t>
            </w:r>
          </w:p>
          <w:p w:rsidR="00B205B2" w:rsidRPr="00EC3399" w:rsidRDefault="00B205B2" w:rsidP="00280566">
            <w:pPr>
              <w:spacing w:before="40" w:after="40" w:line="240" w:lineRule="auto"/>
              <w:rPr>
                <w:rFonts w:cs="Arial"/>
                <w:bCs/>
                <w:color w:val="1E4163"/>
                <w:sz w:val="20"/>
                <w:szCs w:val="20"/>
              </w:rPr>
            </w:pPr>
          </w:p>
          <w:p w:rsidR="00B205B2" w:rsidRPr="00B91695" w:rsidRDefault="00B71370" w:rsidP="00280566">
            <w:pPr>
              <w:spacing w:before="40" w:after="40" w:line="240" w:lineRule="auto"/>
              <w:rPr>
                <w:rFonts w:cs="Arial"/>
                <w:bCs/>
                <w:color w:val="1E4163"/>
                <w:sz w:val="20"/>
                <w:szCs w:val="20"/>
              </w:rPr>
            </w:pPr>
            <w:r w:rsidRPr="00EC3399">
              <w:rPr>
                <w:rFonts w:cs="Arial"/>
                <w:bCs/>
                <w:color w:val="1E4163"/>
                <w:sz w:val="20"/>
                <w:szCs w:val="20"/>
              </w:rPr>
              <w:t>Is this document in scope of review as part of PoC?</w:t>
            </w:r>
          </w:p>
        </w:tc>
        <w:tc>
          <w:tcPr>
            <w:tcW w:w="3261" w:type="dxa"/>
          </w:tcPr>
          <w:p w:rsidR="00280566" w:rsidRPr="00B91695"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vAlign w:val="center"/>
          </w:tcPr>
          <w:p w:rsidR="00280566" w:rsidRPr="00B81E4B" w:rsidRDefault="00280566" w:rsidP="00280566">
            <w:pPr>
              <w:spacing w:before="120" w:after="120"/>
            </w:pPr>
            <w:r>
              <w:t>7.</w:t>
            </w:r>
          </w:p>
        </w:tc>
        <w:tc>
          <w:tcPr>
            <w:tcW w:w="1984" w:type="dxa"/>
            <w:shd w:val="clear" w:color="auto" w:fill="auto"/>
            <w:vAlign w:val="center"/>
          </w:tcPr>
          <w:p w:rsidR="00280566" w:rsidRPr="00905644" w:rsidRDefault="00280566" w:rsidP="00280566">
            <w:pPr>
              <w:spacing w:before="120" w:after="120"/>
            </w:pPr>
            <w:r>
              <w:t>AEMO BULK CHANGE TOOL</w:t>
            </w:r>
          </w:p>
        </w:tc>
        <w:tc>
          <w:tcPr>
            <w:tcW w:w="4536" w:type="dxa"/>
            <w:shd w:val="clear" w:color="auto" w:fill="auto"/>
          </w:tcPr>
          <w:p w:rsidR="00257D5D" w:rsidRPr="00257D5D" w:rsidRDefault="00280566" w:rsidP="00257D5D">
            <w:pPr>
              <w:widowControl w:val="0"/>
              <w:autoSpaceDE w:val="0"/>
              <w:autoSpaceDN w:val="0"/>
              <w:adjustRightInd w:val="0"/>
              <w:spacing w:before="60" w:after="60" w:line="240" w:lineRule="auto"/>
              <w:rPr>
                <w:rFonts w:cs="Arial"/>
                <w:bCs/>
                <w:color w:val="auto"/>
                <w:sz w:val="20"/>
                <w:szCs w:val="20"/>
              </w:rPr>
            </w:pPr>
            <w:r w:rsidRPr="00B71370">
              <w:rPr>
                <w:rFonts w:cs="Arial"/>
                <w:bCs/>
                <w:color w:val="44546A" w:themeColor="text2"/>
                <w:sz w:val="20"/>
                <w:szCs w:val="20"/>
              </w:rPr>
              <w:t xml:space="preserve">Response template becomes inconsistent from this point </w:t>
            </w:r>
            <w:r w:rsidR="00257D5D" w:rsidRPr="00B71370">
              <w:rPr>
                <w:rFonts w:cs="Arial"/>
                <w:bCs/>
                <w:color w:val="44546A" w:themeColor="text2"/>
                <w:sz w:val="20"/>
                <w:szCs w:val="20"/>
              </w:rPr>
              <w:t xml:space="preserve"> (see item 2 in our General Comments under heading of Document  Control and Formatting of Draft Procedures</w:t>
            </w:r>
            <w:r w:rsidR="00257D5D" w:rsidRPr="00257D5D">
              <w:rPr>
                <w:rFonts w:cs="Arial"/>
                <w:bCs/>
                <w:color w:val="auto"/>
                <w:sz w:val="20"/>
                <w:szCs w:val="20"/>
              </w:rPr>
              <w:t>)</w:t>
            </w:r>
          </w:p>
          <w:p w:rsidR="00280566" w:rsidRPr="00B91695" w:rsidRDefault="00280566" w:rsidP="00280566">
            <w:pPr>
              <w:spacing w:before="40" w:after="40" w:line="240" w:lineRule="auto"/>
              <w:rPr>
                <w:rFonts w:cs="Arial"/>
                <w:bCs/>
                <w:color w:val="1E4163"/>
                <w:sz w:val="20"/>
                <w:szCs w:val="20"/>
              </w:rPr>
            </w:pPr>
          </w:p>
        </w:tc>
        <w:tc>
          <w:tcPr>
            <w:tcW w:w="2835" w:type="dxa"/>
          </w:tcPr>
          <w:p w:rsidR="00280566" w:rsidRPr="00B91695" w:rsidRDefault="00280566" w:rsidP="00280566">
            <w:pPr>
              <w:spacing w:before="40" w:after="40" w:line="240" w:lineRule="auto"/>
              <w:rPr>
                <w:rFonts w:cs="Arial"/>
                <w:bCs/>
                <w:color w:val="1E4163"/>
                <w:sz w:val="20"/>
                <w:szCs w:val="20"/>
              </w:rPr>
            </w:pPr>
          </w:p>
        </w:tc>
        <w:tc>
          <w:tcPr>
            <w:tcW w:w="3261" w:type="dxa"/>
          </w:tcPr>
          <w:p w:rsidR="00280566" w:rsidRPr="00B91695"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tcPr>
          <w:p w:rsidR="00280566" w:rsidRDefault="00280566" w:rsidP="00280566">
            <w:pPr>
              <w:spacing w:before="120" w:after="120"/>
            </w:pPr>
            <w:r>
              <w:t>8.4</w:t>
            </w:r>
          </w:p>
        </w:tc>
        <w:tc>
          <w:tcPr>
            <w:tcW w:w="1984" w:type="dxa"/>
            <w:shd w:val="clear" w:color="auto" w:fill="auto"/>
          </w:tcPr>
          <w:p w:rsidR="00280566" w:rsidRPr="00C26A28" w:rsidRDefault="00280566" w:rsidP="00280566">
            <w:pPr>
              <w:spacing w:before="120" w:after="120"/>
            </w:pPr>
            <w:r>
              <w:t>FRMP Requirements</w:t>
            </w:r>
          </w:p>
        </w:tc>
        <w:tc>
          <w:tcPr>
            <w:tcW w:w="4536" w:type="dxa"/>
            <w:shd w:val="clear" w:color="auto" w:fill="auto"/>
          </w:tcPr>
          <w:p w:rsidR="00280566" w:rsidRDefault="00280566" w:rsidP="00280566">
            <w:pPr>
              <w:spacing w:before="40" w:after="40" w:line="240" w:lineRule="auto"/>
              <w:rPr>
                <w:rFonts w:cs="Arial"/>
                <w:bCs/>
                <w:color w:val="1E4163"/>
                <w:sz w:val="20"/>
                <w:szCs w:val="20"/>
              </w:rPr>
            </w:pPr>
            <w:r>
              <w:rPr>
                <w:rFonts w:cs="Arial"/>
                <w:bCs/>
                <w:color w:val="1E4163"/>
                <w:sz w:val="20"/>
                <w:szCs w:val="20"/>
              </w:rPr>
              <w:t>Clause (d):</w:t>
            </w:r>
          </w:p>
          <w:p w:rsidR="00280566" w:rsidRPr="0066607B" w:rsidRDefault="00257D5D" w:rsidP="00257D5D">
            <w:pPr>
              <w:spacing w:before="40" w:after="40" w:line="240" w:lineRule="auto"/>
              <w:rPr>
                <w:rFonts w:cs="Arial"/>
                <w:bCs/>
                <w:color w:val="1E4163"/>
                <w:sz w:val="20"/>
                <w:szCs w:val="20"/>
              </w:rPr>
            </w:pPr>
            <w:r>
              <w:rPr>
                <w:rFonts w:cs="Arial"/>
                <w:bCs/>
                <w:color w:val="1E4163"/>
                <w:sz w:val="20"/>
                <w:szCs w:val="20"/>
              </w:rPr>
              <w:t>Replace ‘New Retailer’ with ‘New FRMP’</w:t>
            </w: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r w:rsidR="00620B29" w:rsidRPr="007A74D8" w:rsidTr="000B223B">
        <w:trPr>
          <w:cantSplit/>
        </w:trPr>
        <w:tc>
          <w:tcPr>
            <w:tcW w:w="1168" w:type="dxa"/>
            <w:shd w:val="clear" w:color="auto" w:fill="auto"/>
          </w:tcPr>
          <w:p w:rsidR="00620B29" w:rsidRDefault="00620B29" w:rsidP="00620B29">
            <w:pPr>
              <w:spacing w:before="120" w:after="120"/>
            </w:pPr>
            <w:r>
              <w:t>8.5</w:t>
            </w:r>
          </w:p>
        </w:tc>
        <w:tc>
          <w:tcPr>
            <w:tcW w:w="1984" w:type="dxa"/>
            <w:shd w:val="clear" w:color="auto" w:fill="auto"/>
          </w:tcPr>
          <w:p w:rsidR="00620B29" w:rsidRPr="00C26A28" w:rsidRDefault="00620B29" w:rsidP="00620B29">
            <w:pPr>
              <w:spacing w:before="120" w:after="120"/>
            </w:pPr>
            <w:r>
              <w:t>MDP Requirements</w:t>
            </w:r>
          </w:p>
        </w:tc>
        <w:tc>
          <w:tcPr>
            <w:tcW w:w="4536" w:type="dxa"/>
            <w:shd w:val="clear" w:color="auto" w:fill="auto"/>
          </w:tcPr>
          <w:p w:rsidR="000B223B" w:rsidRPr="00B91695" w:rsidRDefault="000B223B" w:rsidP="000B223B">
            <w:pPr>
              <w:spacing w:before="40" w:after="40" w:line="240" w:lineRule="auto"/>
              <w:rPr>
                <w:rFonts w:cs="Arial"/>
                <w:bCs/>
                <w:color w:val="1E4163"/>
                <w:sz w:val="20"/>
                <w:szCs w:val="20"/>
              </w:rPr>
            </w:pPr>
            <w:r>
              <w:rPr>
                <w:rFonts w:cs="Arial"/>
                <w:bCs/>
                <w:color w:val="1E4163"/>
                <w:sz w:val="20"/>
                <w:szCs w:val="20"/>
              </w:rPr>
              <w:t xml:space="preserve">Please confirm whether this clause is meant to cover manually read meters </w:t>
            </w:r>
            <w:r w:rsidRPr="00B91695">
              <w:rPr>
                <w:rFonts w:cs="Arial"/>
                <w:bCs/>
                <w:color w:val="1E4163"/>
                <w:sz w:val="20"/>
                <w:szCs w:val="20"/>
              </w:rPr>
              <w:t>Clause (h) (iv);</w:t>
            </w:r>
          </w:p>
          <w:p w:rsidR="00620B29" w:rsidRPr="000B223B" w:rsidRDefault="000B223B" w:rsidP="000B223B">
            <w:pPr>
              <w:spacing w:before="40" w:after="40" w:line="240" w:lineRule="auto"/>
              <w:rPr>
                <w:rFonts w:cs="Arial"/>
                <w:bCs/>
                <w:color w:val="1E4163"/>
                <w:sz w:val="20"/>
                <w:szCs w:val="20"/>
              </w:rPr>
            </w:pPr>
            <w:r>
              <w:rPr>
                <w:rFonts w:cs="Arial"/>
                <w:bCs/>
                <w:color w:val="1E4163"/>
                <w:sz w:val="20"/>
                <w:szCs w:val="20"/>
              </w:rPr>
              <w:t xml:space="preserve"> (as the on</w:t>
            </w:r>
            <w:r w:rsidR="00620B29" w:rsidRPr="00B91695">
              <w:rPr>
                <w:rFonts w:cs="Arial"/>
                <w:bCs/>
                <w:color w:val="1E4163"/>
                <w:sz w:val="20"/>
                <w:szCs w:val="20"/>
              </w:rPr>
              <w:t>ly type of meters not requi</w:t>
            </w:r>
            <w:r>
              <w:rPr>
                <w:rFonts w:cs="Arial"/>
                <w:bCs/>
                <w:color w:val="1E4163"/>
                <w:sz w:val="20"/>
                <w:szCs w:val="20"/>
              </w:rPr>
              <w:t xml:space="preserve">ring a meter reading are type 7). </w:t>
            </w:r>
          </w:p>
        </w:tc>
        <w:tc>
          <w:tcPr>
            <w:tcW w:w="2835" w:type="dxa"/>
            <w:shd w:val="clear" w:color="auto" w:fill="auto"/>
          </w:tcPr>
          <w:p w:rsidR="00620B29" w:rsidRPr="0066607B" w:rsidRDefault="00620B29" w:rsidP="00620B29">
            <w:pPr>
              <w:spacing w:before="40" w:after="40" w:line="240" w:lineRule="auto"/>
              <w:rPr>
                <w:rFonts w:cs="Arial"/>
                <w:bCs/>
                <w:color w:val="1E4163"/>
                <w:sz w:val="20"/>
                <w:szCs w:val="20"/>
              </w:rPr>
            </w:pPr>
          </w:p>
        </w:tc>
        <w:tc>
          <w:tcPr>
            <w:tcW w:w="3261" w:type="dxa"/>
            <w:shd w:val="clear" w:color="auto" w:fill="auto"/>
          </w:tcPr>
          <w:p w:rsidR="00620B29" w:rsidRPr="0066607B" w:rsidRDefault="00620B29" w:rsidP="00620B29">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tcPr>
          <w:p w:rsidR="00280566" w:rsidRDefault="00280566" w:rsidP="00280566">
            <w:pPr>
              <w:spacing w:before="120" w:after="120"/>
            </w:pPr>
            <w:r>
              <w:lastRenderedPageBreak/>
              <w:t>8.8</w:t>
            </w:r>
          </w:p>
        </w:tc>
        <w:tc>
          <w:tcPr>
            <w:tcW w:w="1984" w:type="dxa"/>
            <w:shd w:val="clear" w:color="auto" w:fill="auto"/>
          </w:tcPr>
          <w:p w:rsidR="00280566" w:rsidRPr="00C26A28" w:rsidRDefault="00280566" w:rsidP="00280566">
            <w:pPr>
              <w:spacing w:before="120" w:after="120"/>
            </w:pPr>
            <w:r>
              <w:t>Objection Rules</w:t>
            </w:r>
          </w:p>
        </w:tc>
        <w:tc>
          <w:tcPr>
            <w:tcW w:w="4536" w:type="dxa"/>
            <w:shd w:val="clear" w:color="auto" w:fill="auto"/>
          </w:tcPr>
          <w:p w:rsidR="00280566" w:rsidRPr="0066607B" w:rsidRDefault="000B223B" w:rsidP="00280566">
            <w:pPr>
              <w:spacing w:before="40" w:after="40" w:line="240" w:lineRule="auto"/>
              <w:rPr>
                <w:rFonts w:cs="Arial"/>
                <w:bCs/>
                <w:color w:val="1E4163"/>
                <w:sz w:val="20"/>
                <w:szCs w:val="20"/>
              </w:rPr>
            </w:pPr>
            <w:r>
              <w:rPr>
                <w:rFonts w:cs="Arial"/>
                <w:bCs/>
                <w:color w:val="1E4163"/>
                <w:sz w:val="20"/>
                <w:szCs w:val="20"/>
              </w:rPr>
              <w:t>Please see General Feedback Re: Objection rules</w:t>
            </w:r>
            <w:r w:rsidR="00B71370">
              <w:rPr>
                <w:rFonts w:cs="Arial"/>
                <w:bCs/>
                <w:color w:val="1E4163"/>
                <w:sz w:val="20"/>
                <w:szCs w:val="20"/>
              </w:rPr>
              <w:t>.</w:t>
            </w: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vAlign w:val="center"/>
          </w:tcPr>
          <w:p w:rsidR="00280566" w:rsidRPr="00B81E4B" w:rsidRDefault="00280566" w:rsidP="00280566">
            <w:pPr>
              <w:spacing w:before="120" w:after="120"/>
            </w:pPr>
            <w:r>
              <w:t>9.6</w:t>
            </w:r>
          </w:p>
        </w:tc>
        <w:tc>
          <w:tcPr>
            <w:tcW w:w="1984" w:type="dxa"/>
            <w:shd w:val="clear" w:color="auto" w:fill="auto"/>
            <w:vAlign w:val="center"/>
          </w:tcPr>
          <w:p w:rsidR="00280566" w:rsidRPr="00905644" w:rsidRDefault="00280566" w:rsidP="00280566">
            <w:pPr>
              <w:spacing w:before="120" w:after="120"/>
            </w:pPr>
            <w:r w:rsidRPr="00C26A28">
              <w:t>T</w:t>
            </w:r>
            <w:r>
              <w:t>imeframe Rules</w:t>
            </w:r>
          </w:p>
        </w:tc>
        <w:tc>
          <w:tcPr>
            <w:tcW w:w="4536" w:type="dxa"/>
            <w:shd w:val="clear" w:color="auto" w:fill="auto"/>
          </w:tcPr>
          <w:p w:rsidR="00280566" w:rsidRPr="0066607B" w:rsidRDefault="00257D5D" w:rsidP="00257D5D">
            <w:pPr>
              <w:spacing w:before="40" w:after="40" w:line="240" w:lineRule="auto"/>
              <w:rPr>
                <w:rFonts w:cs="Arial"/>
                <w:bCs/>
                <w:color w:val="1E4163"/>
                <w:sz w:val="20"/>
                <w:szCs w:val="20"/>
              </w:rPr>
            </w:pPr>
            <w:r>
              <w:rPr>
                <w:rFonts w:cs="Arial"/>
                <w:bCs/>
                <w:color w:val="1E4163"/>
                <w:sz w:val="20"/>
                <w:szCs w:val="20"/>
              </w:rPr>
              <w:t>In respect to “</w:t>
            </w:r>
            <w:r>
              <w:rPr>
                <w:b/>
                <w:bCs/>
                <w:sz w:val="20"/>
                <w:szCs w:val="20"/>
              </w:rPr>
              <w:t>Error! Reference source not found” , p</w:t>
            </w:r>
            <w:r>
              <w:rPr>
                <w:bCs/>
                <w:sz w:val="20"/>
                <w:szCs w:val="20"/>
              </w:rPr>
              <w:t xml:space="preserve">lease update reference. </w:t>
            </w: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vAlign w:val="center"/>
          </w:tcPr>
          <w:p w:rsidR="00280566" w:rsidRPr="00B81E4B" w:rsidRDefault="00280566" w:rsidP="00280566">
            <w:pPr>
              <w:spacing w:before="120" w:after="120"/>
            </w:pPr>
            <w:r>
              <w:t>10</w:t>
            </w:r>
            <w:r w:rsidRPr="00B81E4B">
              <w:t>.7</w:t>
            </w:r>
          </w:p>
        </w:tc>
        <w:tc>
          <w:tcPr>
            <w:tcW w:w="1984" w:type="dxa"/>
            <w:shd w:val="clear" w:color="auto" w:fill="auto"/>
            <w:vAlign w:val="center"/>
          </w:tcPr>
          <w:p w:rsidR="00280566" w:rsidRPr="00905644" w:rsidRDefault="00280566" w:rsidP="00280566">
            <w:pPr>
              <w:spacing w:before="120" w:after="120"/>
            </w:pPr>
            <w:r w:rsidRPr="00C26A28">
              <w:t>T</w:t>
            </w:r>
            <w:r>
              <w:t>imeframe Rules</w:t>
            </w:r>
          </w:p>
        </w:tc>
        <w:tc>
          <w:tcPr>
            <w:tcW w:w="4536" w:type="dxa"/>
            <w:shd w:val="clear" w:color="auto" w:fill="auto"/>
          </w:tcPr>
          <w:p w:rsidR="00280566" w:rsidRPr="0066607B" w:rsidRDefault="00257D5D" w:rsidP="00280566">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vAlign w:val="center"/>
          </w:tcPr>
          <w:p w:rsidR="00280566" w:rsidRPr="00B81E4B" w:rsidRDefault="00280566" w:rsidP="00280566">
            <w:pPr>
              <w:spacing w:before="120" w:after="120"/>
            </w:pPr>
            <w:r>
              <w:t>11</w:t>
            </w:r>
            <w:r w:rsidRPr="00B81E4B">
              <w:t>.2</w:t>
            </w:r>
          </w:p>
        </w:tc>
        <w:tc>
          <w:tcPr>
            <w:tcW w:w="1984" w:type="dxa"/>
            <w:shd w:val="clear" w:color="auto" w:fill="auto"/>
            <w:vAlign w:val="center"/>
          </w:tcPr>
          <w:p w:rsidR="00280566" w:rsidRPr="00905644" w:rsidRDefault="00280566" w:rsidP="00280566">
            <w:pPr>
              <w:spacing w:before="120" w:after="120"/>
            </w:pPr>
            <w:r w:rsidRPr="00C26A28">
              <w:t>CONDITIONS PRECEDENT</w:t>
            </w:r>
          </w:p>
        </w:tc>
        <w:tc>
          <w:tcPr>
            <w:tcW w:w="4536" w:type="dxa"/>
            <w:shd w:val="clear" w:color="auto" w:fill="auto"/>
          </w:tcPr>
          <w:p w:rsidR="00280566" w:rsidRPr="0066607B" w:rsidRDefault="00760635" w:rsidP="00760635">
            <w:pPr>
              <w:spacing w:before="40" w:after="40" w:line="240" w:lineRule="auto"/>
              <w:rPr>
                <w:rFonts w:cs="Arial"/>
                <w:bCs/>
                <w:color w:val="1E4163"/>
                <w:sz w:val="20"/>
                <w:szCs w:val="20"/>
              </w:rPr>
            </w:pPr>
            <w:r>
              <w:rPr>
                <w:rFonts w:cs="Arial"/>
                <w:bCs/>
                <w:color w:val="1E4163"/>
                <w:sz w:val="20"/>
                <w:szCs w:val="20"/>
              </w:rPr>
              <w:t>The MC may also change the MP / MDP, not just the FRMP.</w:t>
            </w: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vAlign w:val="center"/>
          </w:tcPr>
          <w:p w:rsidR="00280566" w:rsidRPr="00B81E4B" w:rsidRDefault="00280566" w:rsidP="00280566">
            <w:pPr>
              <w:spacing w:before="120" w:after="120"/>
            </w:pPr>
            <w:r>
              <w:t>11</w:t>
            </w:r>
            <w:r w:rsidRPr="00B81E4B">
              <w:t>.6</w:t>
            </w:r>
          </w:p>
        </w:tc>
        <w:tc>
          <w:tcPr>
            <w:tcW w:w="1984" w:type="dxa"/>
            <w:shd w:val="clear" w:color="auto" w:fill="auto"/>
            <w:vAlign w:val="center"/>
          </w:tcPr>
          <w:p w:rsidR="00280566" w:rsidRPr="00905644" w:rsidRDefault="00280566" w:rsidP="00280566">
            <w:pPr>
              <w:spacing w:before="120" w:after="120"/>
            </w:pPr>
            <w:r w:rsidRPr="00C26A28">
              <w:t>OBJECTION RULES</w:t>
            </w:r>
          </w:p>
        </w:tc>
        <w:tc>
          <w:tcPr>
            <w:tcW w:w="4536" w:type="dxa"/>
            <w:shd w:val="clear" w:color="auto" w:fill="auto"/>
          </w:tcPr>
          <w:p w:rsidR="00760635" w:rsidRPr="0066607B" w:rsidRDefault="00B71370" w:rsidP="00760635">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vAlign w:val="center"/>
          </w:tcPr>
          <w:p w:rsidR="00280566" w:rsidRPr="00B81E4B" w:rsidRDefault="00280566" w:rsidP="00280566">
            <w:pPr>
              <w:spacing w:before="120" w:after="120"/>
            </w:pPr>
            <w:r w:rsidRPr="00B81E4B">
              <w:t>1</w:t>
            </w:r>
            <w:r>
              <w:t>2</w:t>
            </w:r>
            <w:r w:rsidRPr="00B81E4B">
              <w:t>.4</w:t>
            </w:r>
          </w:p>
        </w:tc>
        <w:tc>
          <w:tcPr>
            <w:tcW w:w="1984" w:type="dxa"/>
            <w:shd w:val="clear" w:color="auto" w:fill="auto"/>
            <w:vAlign w:val="center"/>
          </w:tcPr>
          <w:p w:rsidR="00280566" w:rsidRDefault="00280566" w:rsidP="00280566">
            <w:pPr>
              <w:spacing w:before="120" w:after="120"/>
            </w:pPr>
            <w:r>
              <w:t>LNSP Requirements</w:t>
            </w:r>
          </w:p>
        </w:tc>
        <w:tc>
          <w:tcPr>
            <w:tcW w:w="4536" w:type="dxa"/>
            <w:shd w:val="clear" w:color="auto" w:fill="auto"/>
          </w:tcPr>
          <w:p w:rsidR="00280566" w:rsidRDefault="00280566" w:rsidP="00280566">
            <w:pPr>
              <w:spacing w:before="40" w:after="40" w:line="240" w:lineRule="auto"/>
              <w:rPr>
                <w:rFonts w:cs="Arial"/>
                <w:bCs/>
                <w:color w:val="1E4163"/>
                <w:sz w:val="20"/>
                <w:szCs w:val="20"/>
              </w:rPr>
            </w:pPr>
            <w:r>
              <w:rPr>
                <w:rFonts w:cs="Arial"/>
                <w:bCs/>
                <w:color w:val="1E4163"/>
                <w:sz w:val="20"/>
                <w:szCs w:val="20"/>
              </w:rPr>
              <w:t>This section should all be section 11.</w:t>
            </w:r>
          </w:p>
          <w:p w:rsidR="00AC0564" w:rsidRDefault="00AC0564" w:rsidP="00280566">
            <w:pPr>
              <w:spacing w:before="40" w:after="40" w:line="240" w:lineRule="auto"/>
              <w:rPr>
                <w:rFonts w:cs="Arial"/>
                <w:bCs/>
                <w:color w:val="1E4163"/>
                <w:sz w:val="20"/>
                <w:szCs w:val="20"/>
              </w:rPr>
            </w:pPr>
          </w:p>
          <w:p w:rsidR="00AC0564" w:rsidRDefault="00AC0564" w:rsidP="00280566">
            <w:pPr>
              <w:spacing w:before="40" w:after="40" w:line="240" w:lineRule="auto"/>
              <w:rPr>
                <w:rFonts w:cs="Arial"/>
                <w:bCs/>
                <w:color w:val="1E4163"/>
                <w:sz w:val="20"/>
                <w:szCs w:val="20"/>
              </w:rPr>
            </w:pPr>
            <w:r>
              <w:rPr>
                <w:rFonts w:cs="Arial"/>
                <w:bCs/>
                <w:color w:val="1E4163"/>
                <w:sz w:val="20"/>
                <w:szCs w:val="20"/>
              </w:rPr>
              <w:t xml:space="preserve">Furthermore, there are potentially some mandatory information under 11.4c that the LNSP will not be aware of upon being asked </w:t>
            </w:r>
            <w:r w:rsidR="00B71370">
              <w:rPr>
                <w:rFonts w:cs="Arial"/>
                <w:bCs/>
                <w:color w:val="1E4163"/>
                <w:sz w:val="20"/>
                <w:szCs w:val="20"/>
              </w:rPr>
              <w:t>to raise</w:t>
            </w:r>
            <w:r>
              <w:rPr>
                <w:rFonts w:cs="Arial"/>
                <w:bCs/>
                <w:color w:val="1E4163"/>
                <w:sz w:val="20"/>
                <w:szCs w:val="20"/>
              </w:rPr>
              <w:t xml:space="preserve"> this (i.e. MPB, RP,MDP etc) if  the customer has approached the LNSP direct as per 5a of the NER.</w:t>
            </w:r>
          </w:p>
          <w:p w:rsidR="00AC0564" w:rsidRPr="0066607B" w:rsidRDefault="00AC0564" w:rsidP="00280566">
            <w:pPr>
              <w:spacing w:before="40" w:after="40" w:line="240" w:lineRule="auto"/>
              <w:rPr>
                <w:rFonts w:cs="Arial"/>
                <w:bCs/>
                <w:color w:val="1E4163"/>
                <w:sz w:val="20"/>
                <w:szCs w:val="20"/>
              </w:rPr>
            </w:pP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vAlign w:val="center"/>
          </w:tcPr>
          <w:p w:rsidR="00280566" w:rsidRPr="00B81E4B" w:rsidRDefault="00280566" w:rsidP="00280566">
            <w:pPr>
              <w:spacing w:before="120" w:after="120"/>
            </w:pPr>
            <w:r w:rsidRPr="00B81E4B">
              <w:lastRenderedPageBreak/>
              <w:t>4</w:t>
            </w:r>
            <w:r>
              <w:t>4</w:t>
            </w:r>
            <w:r w:rsidRPr="00B81E4B">
              <w:t>.2</w:t>
            </w:r>
          </w:p>
        </w:tc>
        <w:tc>
          <w:tcPr>
            <w:tcW w:w="1984" w:type="dxa"/>
            <w:shd w:val="clear" w:color="auto" w:fill="auto"/>
            <w:vAlign w:val="center"/>
          </w:tcPr>
          <w:p w:rsidR="00280566" w:rsidRPr="00C26A28" w:rsidRDefault="00280566" w:rsidP="00280566">
            <w:pPr>
              <w:spacing w:before="120" w:after="120"/>
            </w:pPr>
            <w:r w:rsidRPr="004E2194">
              <w:t>PARTICIPANT</w:t>
            </w:r>
          </w:p>
        </w:tc>
        <w:tc>
          <w:tcPr>
            <w:tcW w:w="4536" w:type="dxa"/>
            <w:shd w:val="clear" w:color="auto" w:fill="auto"/>
          </w:tcPr>
          <w:p w:rsidR="00280566" w:rsidRDefault="0029473C" w:rsidP="00280566">
            <w:pPr>
              <w:spacing w:before="40" w:after="40" w:line="240" w:lineRule="auto"/>
              <w:rPr>
                <w:rFonts w:cs="Arial"/>
                <w:bCs/>
                <w:color w:val="1E4163"/>
                <w:sz w:val="20"/>
                <w:szCs w:val="20"/>
              </w:rPr>
            </w:pPr>
            <w:r>
              <w:rPr>
                <w:rFonts w:cs="Arial"/>
                <w:bCs/>
                <w:color w:val="1E4163"/>
                <w:sz w:val="20"/>
                <w:szCs w:val="20"/>
              </w:rPr>
              <w:t>There is a reference link broken here, i.e.</w:t>
            </w:r>
          </w:p>
          <w:p w:rsidR="0029473C" w:rsidRPr="0029473C" w:rsidRDefault="0029473C" w:rsidP="0029473C">
            <w:pPr>
              <w:autoSpaceDE w:val="0"/>
              <w:autoSpaceDN w:val="0"/>
              <w:adjustRightInd w:val="0"/>
              <w:spacing w:after="0" w:line="240" w:lineRule="auto"/>
              <w:rPr>
                <w:rFonts w:ascii="Arial" w:hAnsi="Arial" w:cs="Arial"/>
                <w:color w:val="000000"/>
                <w:sz w:val="24"/>
                <w:szCs w:val="24"/>
              </w:rPr>
            </w:pPr>
          </w:p>
          <w:p w:rsidR="0029473C" w:rsidRPr="0029473C" w:rsidRDefault="0029473C" w:rsidP="0029473C">
            <w:pPr>
              <w:autoSpaceDE w:val="0"/>
              <w:autoSpaceDN w:val="0"/>
              <w:adjustRightInd w:val="0"/>
              <w:spacing w:after="0" w:line="240" w:lineRule="auto"/>
              <w:rPr>
                <w:rFonts w:ascii="Arial" w:hAnsi="Arial" w:cs="Arial"/>
                <w:color w:val="000000"/>
                <w:sz w:val="20"/>
                <w:szCs w:val="20"/>
              </w:rPr>
            </w:pPr>
            <w:r w:rsidRPr="0029473C">
              <w:rPr>
                <w:rFonts w:ascii="Arial" w:hAnsi="Arial" w:cs="Arial"/>
                <w:color w:val="000000"/>
                <w:sz w:val="20"/>
                <w:szCs w:val="20"/>
              </w:rPr>
              <w:t xml:space="preserve">(a) In accordance with Jurisdictional requirements, a Participant may seek access to </w:t>
            </w:r>
            <w:r w:rsidRPr="0029473C">
              <w:rPr>
                <w:rFonts w:ascii="Arial" w:hAnsi="Arial" w:cs="Arial"/>
                <w:i/>
                <w:iCs/>
                <w:color w:val="000000"/>
                <w:sz w:val="20"/>
                <w:szCs w:val="20"/>
              </w:rPr>
              <w:t xml:space="preserve">NMI Standing Data </w:t>
            </w:r>
            <w:r>
              <w:rPr>
                <w:rFonts w:ascii="Arial" w:hAnsi="Arial" w:cs="Arial"/>
                <w:color w:val="000000"/>
                <w:sz w:val="20"/>
                <w:szCs w:val="20"/>
              </w:rPr>
              <w:t xml:space="preserve">from MSATS as set out </w:t>
            </w:r>
            <w:r w:rsidRPr="0029473C">
              <w:rPr>
                <w:rFonts w:ascii="Arial" w:hAnsi="Arial" w:cs="Arial"/>
                <w:color w:val="000000"/>
                <w:sz w:val="20"/>
                <w:szCs w:val="20"/>
              </w:rPr>
              <w:t xml:space="preserve">in accordance with </w:t>
            </w:r>
            <w:r w:rsidRPr="0029473C">
              <w:rPr>
                <w:rFonts w:ascii="Arial" w:hAnsi="Arial" w:cs="Arial"/>
                <w:color w:val="000000"/>
                <w:sz w:val="20"/>
                <w:szCs w:val="20"/>
                <w:highlight w:val="yellow"/>
              </w:rPr>
              <w:t>section 0</w:t>
            </w:r>
            <w:r w:rsidRPr="0029473C">
              <w:rPr>
                <w:rFonts w:ascii="Arial" w:hAnsi="Arial" w:cs="Arial"/>
                <w:color w:val="000000"/>
                <w:sz w:val="20"/>
                <w:szCs w:val="20"/>
              </w:rPr>
              <w:t xml:space="preserve"> for the purpose of identifying the </w:t>
            </w:r>
            <w:r w:rsidRPr="0029473C">
              <w:rPr>
                <w:rFonts w:ascii="Arial" w:hAnsi="Arial" w:cs="Arial"/>
                <w:i/>
                <w:iCs/>
                <w:color w:val="000000"/>
                <w:sz w:val="20"/>
                <w:szCs w:val="20"/>
              </w:rPr>
              <w:t xml:space="preserve">NMI </w:t>
            </w:r>
            <w:r w:rsidRPr="0029473C">
              <w:rPr>
                <w:rFonts w:ascii="Arial" w:hAnsi="Arial" w:cs="Arial"/>
                <w:color w:val="000000"/>
                <w:sz w:val="20"/>
                <w:szCs w:val="20"/>
              </w:rPr>
              <w:t>attributes</w:t>
            </w:r>
            <w:r>
              <w:rPr>
                <w:rFonts w:ascii="Arial" w:hAnsi="Arial" w:cs="Arial"/>
                <w:color w:val="000000"/>
                <w:sz w:val="20"/>
                <w:szCs w:val="20"/>
              </w:rPr>
              <w:t xml:space="preserve"> </w:t>
            </w:r>
            <w:r w:rsidRPr="0029473C">
              <w:rPr>
                <w:rFonts w:ascii="Arial" w:hAnsi="Arial" w:cs="Arial"/>
                <w:color w:val="000000"/>
                <w:sz w:val="20"/>
                <w:szCs w:val="20"/>
              </w:rPr>
              <w:t xml:space="preserve">characters assigned to a </w:t>
            </w:r>
            <w:r w:rsidRPr="0029473C">
              <w:rPr>
                <w:rFonts w:ascii="Arial" w:hAnsi="Arial" w:cs="Arial"/>
                <w:i/>
                <w:iCs/>
                <w:color w:val="000000"/>
                <w:sz w:val="20"/>
                <w:szCs w:val="20"/>
              </w:rPr>
              <w:t xml:space="preserve">connection point </w:t>
            </w:r>
            <w:r w:rsidRPr="0029473C">
              <w:rPr>
                <w:rFonts w:ascii="Arial" w:hAnsi="Arial" w:cs="Arial"/>
                <w:color w:val="000000"/>
                <w:sz w:val="20"/>
                <w:szCs w:val="20"/>
              </w:rPr>
              <w:t xml:space="preserve">or as otherwise permitted by the Jurisdiction. </w:t>
            </w:r>
          </w:p>
          <w:p w:rsidR="0029473C" w:rsidRPr="0066607B" w:rsidRDefault="0029473C" w:rsidP="00280566">
            <w:pPr>
              <w:spacing w:before="40" w:after="40" w:line="240" w:lineRule="auto"/>
              <w:rPr>
                <w:rFonts w:cs="Arial"/>
                <w:bCs/>
                <w:color w:val="1E4163"/>
                <w:sz w:val="20"/>
                <w:szCs w:val="20"/>
              </w:rPr>
            </w:pP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r w:rsidR="00280566" w:rsidRPr="007A74D8" w:rsidTr="00620B29">
        <w:trPr>
          <w:cantSplit/>
        </w:trPr>
        <w:tc>
          <w:tcPr>
            <w:tcW w:w="1168" w:type="dxa"/>
            <w:shd w:val="clear" w:color="auto" w:fill="auto"/>
            <w:vAlign w:val="center"/>
          </w:tcPr>
          <w:p w:rsidR="00280566" w:rsidRPr="00B81E4B" w:rsidRDefault="00280566" w:rsidP="00280566">
            <w:pPr>
              <w:spacing w:before="120" w:after="120"/>
            </w:pPr>
            <w:r w:rsidRPr="00B81E4B">
              <w:t>4</w:t>
            </w:r>
            <w:r>
              <w:t>4</w:t>
            </w:r>
            <w:r w:rsidRPr="00B81E4B">
              <w:t>.3</w:t>
            </w:r>
          </w:p>
        </w:tc>
        <w:tc>
          <w:tcPr>
            <w:tcW w:w="1984" w:type="dxa"/>
            <w:shd w:val="clear" w:color="auto" w:fill="auto"/>
            <w:vAlign w:val="center"/>
          </w:tcPr>
          <w:p w:rsidR="00280566" w:rsidRPr="00C26A28" w:rsidRDefault="00280566" w:rsidP="00280566">
            <w:pPr>
              <w:spacing w:before="120" w:after="120"/>
            </w:pPr>
            <w:r>
              <w:t xml:space="preserve">Request a </w:t>
            </w:r>
            <w:r w:rsidRPr="004E2194">
              <w:t>NMI D</w:t>
            </w:r>
            <w:r>
              <w:t>iscovery Search</w:t>
            </w:r>
          </w:p>
        </w:tc>
        <w:tc>
          <w:tcPr>
            <w:tcW w:w="4536" w:type="dxa"/>
            <w:shd w:val="clear" w:color="auto" w:fill="auto"/>
          </w:tcPr>
          <w:p w:rsidR="00280566" w:rsidRDefault="00280566" w:rsidP="00280566">
            <w:pPr>
              <w:spacing w:before="40" w:after="40" w:line="240" w:lineRule="auto"/>
              <w:rPr>
                <w:rFonts w:cs="Arial"/>
                <w:bCs/>
                <w:color w:val="1E4163"/>
                <w:sz w:val="20"/>
                <w:szCs w:val="20"/>
              </w:rPr>
            </w:pPr>
          </w:p>
          <w:p w:rsidR="0029473C" w:rsidRDefault="0029473C" w:rsidP="0029473C">
            <w:pPr>
              <w:spacing w:before="40" w:after="40" w:line="240" w:lineRule="auto"/>
              <w:rPr>
                <w:rFonts w:cs="Arial"/>
                <w:bCs/>
                <w:color w:val="1E4163"/>
                <w:sz w:val="20"/>
                <w:szCs w:val="20"/>
              </w:rPr>
            </w:pPr>
            <w:r>
              <w:rPr>
                <w:rFonts w:cs="Arial"/>
                <w:bCs/>
                <w:color w:val="1E4163"/>
                <w:sz w:val="20"/>
                <w:szCs w:val="20"/>
              </w:rPr>
              <w:t>There is a reference link broken here, i.e.</w:t>
            </w:r>
          </w:p>
          <w:p w:rsidR="0029473C" w:rsidRDefault="0029473C" w:rsidP="00280566">
            <w:pPr>
              <w:spacing w:before="40" w:after="40" w:line="240" w:lineRule="auto"/>
              <w:rPr>
                <w:rFonts w:cs="Arial"/>
                <w:bCs/>
                <w:color w:val="1E4163"/>
                <w:sz w:val="20"/>
                <w:szCs w:val="20"/>
              </w:rPr>
            </w:pPr>
          </w:p>
          <w:p w:rsidR="0029473C" w:rsidRPr="0029473C" w:rsidRDefault="0029473C" w:rsidP="0029473C">
            <w:pPr>
              <w:autoSpaceDE w:val="0"/>
              <w:autoSpaceDN w:val="0"/>
              <w:adjustRightInd w:val="0"/>
              <w:spacing w:after="0" w:line="240" w:lineRule="auto"/>
              <w:rPr>
                <w:rFonts w:ascii="Arial" w:hAnsi="Arial" w:cs="Arial"/>
                <w:color w:val="000000"/>
                <w:sz w:val="24"/>
                <w:szCs w:val="24"/>
              </w:rPr>
            </w:pPr>
          </w:p>
          <w:p w:rsidR="0029473C" w:rsidRPr="0029473C" w:rsidRDefault="0029473C" w:rsidP="0029473C">
            <w:pPr>
              <w:autoSpaceDE w:val="0"/>
              <w:autoSpaceDN w:val="0"/>
              <w:adjustRightInd w:val="0"/>
              <w:spacing w:after="0" w:line="240" w:lineRule="auto"/>
              <w:rPr>
                <w:rFonts w:ascii="Arial" w:hAnsi="Arial" w:cs="Arial"/>
                <w:color w:val="000000"/>
                <w:sz w:val="20"/>
                <w:szCs w:val="20"/>
              </w:rPr>
            </w:pPr>
            <w:r w:rsidRPr="0029473C">
              <w:rPr>
                <w:rFonts w:ascii="Arial" w:hAnsi="Arial" w:cs="Arial"/>
                <w:color w:val="000000"/>
                <w:sz w:val="20"/>
                <w:szCs w:val="20"/>
              </w:rPr>
              <w:t xml:space="preserve">(b) NMI Discovery Search 1 is used by a Participant to identify the </w:t>
            </w:r>
            <w:r w:rsidRPr="0029473C">
              <w:rPr>
                <w:rFonts w:ascii="Arial" w:hAnsi="Arial" w:cs="Arial"/>
                <w:i/>
                <w:iCs/>
                <w:color w:val="000000"/>
                <w:sz w:val="20"/>
                <w:szCs w:val="20"/>
              </w:rPr>
              <w:t xml:space="preserve">NMI </w:t>
            </w:r>
            <w:r w:rsidRPr="0029473C">
              <w:rPr>
                <w:rFonts w:ascii="Arial" w:hAnsi="Arial" w:cs="Arial"/>
                <w:color w:val="000000"/>
                <w:sz w:val="20"/>
                <w:szCs w:val="20"/>
              </w:rPr>
              <w:t xml:space="preserve">characters that have been assigned to an End User’s </w:t>
            </w:r>
            <w:r w:rsidRPr="0029473C">
              <w:rPr>
                <w:rFonts w:ascii="Arial" w:hAnsi="Arial" w:cs="Arial"/>
                <w:i/>
                <w:iCs/>
                <w:color w:val="000000"/>
                <w:sz w:val="20"/>
                <w:szCs w:val="20"/>
              </w:rPr>
              <w:t>connection point</w:t>
            </w:r>
            <w:r w:rsidRPr="0029473C">
              <w:rPr>
                <w:rFonts w:ascii="Arial" w:hAnsi="Arial" w:cs="Arial"/>
                <w:color w:val="000000"/>
                <w:sz w:val="20"/>
                <w:szCs w:val="20"/>
              </w:rPr>
              <w:t xml:space="preserve">, as described in </w:t>
            </w:r>
            <w:r w:rsidRPr="0029473C">
              <w:rPr>
                <w:rFonts w:ascii="Arial" w:hAnsi="Arial" w:cs="Arial"/>
                <w:color w:val="000000"/>
                <w:sz w:val="20"/>
                <w:szCs w:val="20"/>
                <w:highlight w:val="yellow"/>
              </w:rPr>
              <w:t>section 0</w:t>
            </w:r>
            <w:r w:rsidRPr="0029473C">
              <w:rPr>
                <w:rFonts w:ascii="Arial" w:hAnsi="Arial" w:cs="Arial"/>
                <w:color w:val="000000"/>
                <w:sz w:val="20"/>
                <w:szCs w:val="20"/>
              </w:rPr>
              <w:t xml:space="preserve">. </w:t>
            </w:r>
          </w:p>
          <w:p w:rsidR="0029473C" w:rsidRPr="0066607B" w:rsidRDefault="0029473C" w:rsidP="00280566">
            <w:pPr>
              <w:spacing w:before="40" w:after="40" w:line="240" w:lineRule="auto"/>
              <w:rPr>
                <w:rFonts w:cs="Arial"/>
                <w:bCs/>
                <w:color w:val="1E4163"/>
                <w:sz w:val="20"/>
                <w:szCs w:val="20"/>
              </w:rPr>
            </w:pPr>
          </w:p>
        </w:tc>
        <w:tc>
          <w:tcPr>
            <w:tcW w:w="2835" w:type="dxa"/>
          </w:tcPr>
          <w:p w:rsidR="00280566" w:rsidRPr="0066607B" w:rsidRDefault="00280566" w:rsidP="00280566">
            <w:pPr>
              <w:spacing w:before="40" w:after="40" w:line="240" w:lineRule="auto"/>
              <w:rPr>
                <w:rFonts w:cs="Arial"/>
                <w:bCs/>
                <w:color w:val="1E4163"/>
                <w:sz w:val="20"/>
                <w:szCs w:val="20"/>
              </w:rPr>
            </w:pPr>
          </w:p>
        </w:tc>
        <w:tc>
          <w:tcPr>
            <w:tcW w:w="3261" w:type="dxa"/>
          </w:tcPr>
          <w:p w:rsidR="00280566" w:rsidRPr="0066607B" w:rsidRDefault="00280566" w:rsidP="00280566">
            <w:pPr>
              <w:spacing w:before="40" w:after="40" w:line="240" w:lineRule="auto"/>
              <w:rPr>
                <w:rFonts w:cs="Arial"/>
                <w:bCs/>
                <w:color w:val="1E4163"/>
                <w:sz w:val="20"/>
                <w:szCs w:val="20"/>
              </w:rPr>
            </w:pPr>
          </w:p>
        </w:tc>
      </w:tr>
    </w:tbl>
    <w:p w:rsidR="00CC381C" w:rsidRDefault="00CC381C" w:rsidP="00CC381C"/>
    <w:p w:rsidR="00CC381C" w:rsidRDefault="00276151" w:rsidP="00CC381C">
      <w:pPr>
        <w:pStyle w:val="Heading1"/>
      </w:pPr>
      <w:r>
        <w:br w:type="page"/>
      </w:r>
      <w:bookmarkStart w:id="7" w:name="_Toc456884526"/>
      <w:r w:rsidR="00CC381C">
        <w:lastRenderedPageBreak/>
        <w:t>MSATS Procedures: MDM Procedures</w:t>
      </w:r>
      <w:bookmarkEnd w:id="7"/>
    </w:p>
    <w:p w:rsidR="00276151" w:rsidRDefault="00276151" w:rsidP="00276151">
      <w:pPr>
        <w:ind w:firstLine="360"/>
      </w:pPr>
      <w:r w:rsidRPr="00276151">
        <w:rPr>
          <w:i/>
        </w:rPr>
        <w:t xml:space="preserve">Please delete any rows where there are no </w:t>
      </w:r>
      <w:r w:rsidR="00107C96" w:rsidRPr="00276151">
        <w:rPr>
          <w:i/>
        </w:rPr>
        <w:t>participant</w:t>
      </w:r>
      <w:r w:rsidRPr="00276151">
        <w:rPr>
          <w:i/>
        </w:rPr>
        <w:t xml:space="preserve"> comments</w:t>
      </w:r>
    </w:p>
    <w:tbl>
      <w:tblPr>
        <w:tblW w:w="1307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835"/>
        <w:gridCol w:w="2976"/>
        <w:gridCol w:w="2835"/>
        <w:gridCol w:w="3261"/>
      </w:tblGrid>
      <w:tr w:rsidR="00203DE4" w:rsidRPr="007A74D8" w:rsidTr="00203DE4">
        <w:trPr>
          <w:cantSplit/>
          <w:tblHeader/>
        </w:trPr>
        <w:tc>
          <w:tcPr>
            <w:tcW w:w="1168"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Clause</w:t>
            </w:r>
          </w:p>
        </w:tc>
        <w:tc>
          <w:tcPr>
            <w:tcW w:w="2835"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Heading</w:t>
            </w:r>
          </w:p>
        </w:tc>
        <w:tc>
          <w:tcPr>
            <w:tcW w:w="9072" w:type="dxa"/>
            <w:gridSpan w:val="3"/>
            <w:shd w:val="clear" w:color="auto" w:fill="BFBFBF"/>
          </w:tcPr>
          <w:p w:rsidR="00203DE4" w:rsidRPr="007A74D8" w:rsidRDefault="00107C96" w:rsidP="00107C96">
            <w:pPr>
              <w:pStyle w:val="Heading2"/>
              <w:spacing w:before="120" w:after="120"/>
              <w:rPr>
                <w:b w:val="0"/>
                <w:bCs w:val="0"/>
                <w:iCs w:val="0"/>
              </w:rPr>
            </w:pPr>
            <w:r>
              <w:rPr>
                <w:i w:val="0"/>
              </w:rPr>
              <w:t>MDM Procedures</w:t>
            </w:r>
          </w:p>
        </w:tc>
      </w:tr>
      <w:tr w:rsidR="007A74D8" w:rsidRPr="007A74D8" w:rsidTr="00203DE4">
        <w:trPr>
          <w:cantSplit/>
          <w:trHeight w:val="485"/>
          <w:tblHeader/>
        </w:trPr>
        <w:tc>
          <w:tcPr>
            <w:tcW w:w="1168"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2835"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2976"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Metering Competition</w:t>
            </w:r>
          </w:p>
        </w:tc>
        <w:tc>
          <w:tcPr>
            <w:tcW w:w="2835"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Embedded Networks</w:t>
            </w:r>
          </w:p>
        </w:tc>
        <w:tc>
          <w:tcPr>
            <w:tcW w:w="3261"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 Replacement Processes</w:t>
            </w:r>
          </w:p>
        </w:tc>
      </w:tr>
      <w:tr w:rsidR="002253D2" w:rsidRPr="007A74D8" w:rsidTr="00203DE4">
        <w:trPr>
          <w:cantSplit/>
        </w:trPr>
        <w:tc>
          <w:tcPr>
            <w:tcW w:w="1168" w:type="dxa"/>
            <w:shd w:val="clear" w:color="auto" w:fill="auto"/>
            <w:vAlign w:val="center"/>
          </w:tcPr>
          <w:p w:rsidR="002253D2" w:rsidRPr="00EE359B" w:rsidRDefault="002253D2" w:rsidP="002253D2">
            <w:pPr>
              <w:spacing w:before="120" w:after="120"/>
            </w:pPr>
            <w:r w:rsidRPr="00EE359B">
              <w:t>9.2</w:t>
            </w:r>
          </w:p>
        </w:tc>
        <w:tc>
          <w:tcPr>
            <w:tcW w:w="2835" w:type="dxa"/>
            <w:shd w:val="clear" w:color="auto" w:fill="auto"/>
            <w:vAlign w:val="center"/>
          </w:tcPr>
          <w:p w:rsidR="002253D2" w:rsidRPr="000770C3" w:rsidRDefault="002253D2" w:rsidP="002253D2">
            <w:pPr>
              <w:spacing w:before="120" w:after="120"/>
            </w:pPr>
            <w:r w:rsidRPr="00D32B4B">
              <w:t>Report Outlines</w:t>
            </w:r>
          </w:p>
        </w:tc>
        <w:tc>
          <w:tcPr>
            <w:tcW w:w="2976" w:type="dxa"/>
            <w:shd w:val="clear" w:color="auto" w:fill="auto"/>
          </w:tcPr>
          <w:p w:rsidR="00D72BAD" w:rsidRPr="0066607B" w:rsidRDefault="00433897" w:rsidP="00A33968">
            <w:pPr>
              <w:spacing w:before="40" w:after="40" w:line="240" w:lineRule="auto"/>
              <w:rPr>
                <w:rFonts w:cs="Arial"/>
                <w:bCs/>
                <w:color w:val="1E4163"/>
                <w:sz w:val="20"/>
                <w:szCs w:val="20"/>
              </w:rPr>
            </w:pPr>
            <w:r>
              <w:rPr>
                <w:rFonts w:cs="Arial"/>
                <w:bCs/>
                <w:color w:val="1E4163"/>
                <w:sz w:val="20"/>
                <w:szCs w:val="20"/>
              </w:rPr>
              <w:t>Metering Coordinators should have access to a bulk of these reports to assist with monitoring performance of their contracted metering parties</w:t>
            </w:r>
          </w:p>
        </w:tc>
        <w:tc>
          <w:tcPr>
            <w:tcW w:w="2835" w:type="dxa"/>
          </w:tcPr>
          <w:p w:rsidR="002253D2" w:rsidRPr="0066607B" w:rsidRDefault="002253D2" w:rsidP="002253D2">
            <w:pPr>
              <w:spacing w:before="40" w:after="40" w:line="240" w:lineRule="auto"/>
              <w:rPr>
                <w:rFonts w:cs="Arial"/>
                <w:bCs/>
                <w:color w:val="1E4163"/>
                <w:sz w:val="20"/>
                <w:szCs w:val="20"/>
              </w:rPr>
            </w:pPr>
          </w:p>
        </w:tc>
        <w:tc>
          <w:tcPr>
            <w:tcW w:w="3261" w:type="dxa"/>
          </w:tcPr>
          <w:p w:rsidR="002253D2" w:rsidRPr="0066607B" w:rsidRDefault="002253D2" w:rsidP="002253D2">
            <w:pPr>
              <w:spacing w:before="40" w:after="40" w:line="240" w:lineRule="auto"/>
              <w:rPr>
                <w:rFonts w:cs="Arial"/>
                <w:bCs/>
                <w:color w:val="1E4163"/>
                <w:sz w:val="20"/>
                <w:szCs w:val="20"/>
              </w:rPr>
            </w:pPr>
          </w:p>
        </w:tc>
      </w:tr>
      <w:tr w:rsidR="002253D2" w:rsidRPr="007A74D8" w:rsidTr="00203DE4">
        <w:trPr>
          <w:cantSplit/>
        </w:trPr>
        <w:tc>
          <w:tcPr>
            <w:tcW w:w="1168" w:type="dxa"/>
            <w:shd w:val="clear" w:color="auto" w:fill="auto"/>
            <w:vAlign w:val="center"/>
          </w:tcPr>
          <w:p w:rsidR="002253D2" w:rsidRPr="00EE359B" w:rsidRDefault="002253D2" w:rsidP="002253D2">
            <w:pPr>
              <w:spacing w:before="120" w:after="120"/>
            </w:pPr>
          </w:p>
        </w:tc>
        <w:tc>
          <w:tcPr>
            <w:tcW w:w="2835" w:type="dxa"/>
            <w:shd w:val="clear" w:color="auto" w:fill="auto"/>
            <w:vAlign w:val="center"/>
          </w:tcPr>
          <w:p w:rsidR="002253D2" w:rsidRPr="00D32B4B" w:rsidRDefault="002253D2" w:rsidP="002253D2">
            <w:pPr>
              <w:spacing w:before="120" w:after="120"/>
            </w:pPr>
            <w:r>
              <w:t>MDM RM9</w:t>
            </w:r>
          </w:p>
        </w:tc>
        <w:tc>
          <w:tcPr>
            <w:tcW w:w="2976" w:type="dxa"/>
            <w:shd w:val="clear" w:color="auto" w:fill="auto"/>
          </w:tcPr>
          <w:p w:rsidR="002253D2" w:rsidRPr="0066607B" w:rsidRDefault="002253D2" w:rsidP="002253D2">
            <w:pPr>
              <w:spacing w:before="40" w:after="40" w:line="240" w:lineRule="auto"/>
              <w:rPr>
                <w:rFonts w:cs="Arial"/>
                <w:bCs/>
                <w:color w:val="1E4163"/>
                <w:sz w:val="20"/>
                <w:szCs w:val="20"/>
              </w:rPr>
            </w:pPr>
            <w:r>
              <w:rPr>
                <w:rFonts w:cs="Arial"/>
                <w:bCs/>
                <w:color w:val="1E4163"/>
                <w:sz w:val="20"/>
                <w:szCs w:val="20"/>
              </w:rPr>
              <w:t>MC</w:t>
            </w:r>
            <w:r w:rsidR="00433897">
              <w:rPr>
                <w:rFonts w:cs="Arial"/>
                <w:bCs/>
                <w:color w:val="1E4163"/>
                <w:sz w:val="20"/>
                <w:szCs w:val="20"/>
              </w:rPr>
              <w:t xml:space="preserve"> (or RP)</w:t>
            </w:r>
            <w:r>
              <w:rPr>
                <w:rFonts w:cs="Arial"/>
                <w:bCs/>
                <w:color w:val="1E4163"/>
                <w:sz w:val="20"/>
                <w:szCs w:val="20"/>
              </w:rPr>
              <w:t xml:space="preserve"> should have access to this report to manage the quality control of their MDP</w:t>
            </w:r>
          </w:p>
        </w:tc>
        <w:tc>
          <w:tcPr>
            <w:tcW w:w="2835" w:type="dxa"/>
          </w:tcPr>
          <w:p w:rsidR="002253D2" w:rsidRPr="0066607B" w:rsidRDefault="002253D2" w:rsidP="002253D2">
            <w:pPr>
              <w:spacing w:before="40" w:after="40" w:line="240" w:lineRule="auto"/>
              <w:rPr>
                <w:rFonts w:cs="Arial"/>
                <w:bCs/>
                <w:color w:val="1E4163"/>
                <w:sz w:val="20"/>
                <w:szCs w:val="20"/>
              </w:rPr>
            </w:pPr>
          </w:p>
        </w:tc>
        <w:tc>
          <w:tcPr>
            <w:tcW w:w="3261" w:type="dxa"/>
          </w:tcPr>
          <w:p w:rsidR="002253D2" w:rsidRPr="0066607B" w:rsidRDefault="002253D2" w:rsidP="002253D2">
            <w:pPr>
              <w:spacing w:before="40" w:after="40" w:line="240" w:lineRule="auto"/>
              <w:rPr>
                <w:rFonts w:cs="Arial"/>
                <w:bCs/>
                <w:color w:val="1E4163"/>
                <w:sz w:val="20"/>
                <w:szCs w:val="20"/>
              </w:rPr>
            </w:pPr>
          </w:p>
        </w:tc>
      </w:tr>
      <w:tr w:rsidR="002253D2" w:rsidRPr="007A74D8" w:rsidTr="00203DE4">
        <w:trPr>
          <w:cantSplit/>
        </w:trPr>
        <w:tc>
          <w:tcPr>
            <w:tcW w:w="1168" w:type="dxa"/>
            <w:shd w:val="clear" w:color="auto" w:fill="auto"/>
            <w:vAlign w:val="center"/>
          </w:tcPr>
          <w:p w:rsidR="002253D2" w:rsidRPr="00EE359B" w:rsidRDefault="002253D2" w:rsidP="002253D2">
            <w:pPr>
              <w:spacing w:before="120" w:after="120"/>
            </w:pPr>
          </w:p>
        </w:tc>
        <w:tc>
          <w:tcPr>
            <w:tcW w:w="2835" w:type="dxa"/>
            <w:shd w:val="clear" w:color="auto" w:fill="auto"/>
            <w:vAlign w:val="center"/>
          </w:tcPr>
          <w:p w:rsidR="002253D2" w:rsidRPr="00D32B4B" w:rsidRDefault="002253D2" w:rsidP="002253D2">
            <w:pPr>
              <w:spacing w:before="120" w:after="120"/>
            </w:pPr>
            <w:r>
              <w:t>MDM RM11</w:t>
            </w:r>
          </w:p>
        </w:tc>
        <w:tc>
          <w:tcPr>
            <w:tcW w:w="2976" w:type="dxa"/>
            <w:shd w:val="clear" w:color="auto" w:fill="auto"/>
          </w:tcPr>
          <w:p w:rsidR="002253D2" w:rsidRPr="0066607B" w:rsidRDefault="002253D2" w:rsidP="002253D2">
            <w:pPr>
              <w:spacing w:before="40" w:after="40" w:line="240" w:lineRule="auto"/>
              <w:rPr>
                <w:rFonts w:cs="Arial"/>
                <w:bCs/>
                <w:color w:val="1E4163"/>
                <w:sz w:val="20"/>
                <w:szCs w:val="20"/>
              </w:rPr>
            </w:pPr>
            <w:r>
              <w:rPr>
                <w:rFonts w:cs="Arial"/>
                <w:bCs/>
                <w:color w:val="1E4163"/>
                <w:sz w:val="20"/>
                <w:szCs w:val="20"/>
              </w:rPr>
              <w:t>MC should have access to this report to manage the quality control of their MDP</w:t>
            </w:r>
          </w:p>
        </w:tc>
        <w:tc>
          <w:tcPr>
            <w:tcW w:w="2835" w:type="dxa"/>
          </w:tcPr>
          <w:p w:rsidR="002253D2" w:rsidRPr="0066607B" w:rsidRDefault="002253D2" w:rsidP="002253D2">
            <w:pPr>
              <w:spacing w:before="40" w:after="40" w:line="240" w:lineRule="auto"/>
              <w:rPr>
                <w:rFonts w:cs="Arial"/>
                <w:bCs/>
                <w:color w:val="1E4163"/>
                <w:sz w:val="20"/>
                <w:szCs w:val="20"/>
              </w:rPr>
            </w:pPr>
          </w:p>
        </w:tc>
        <w:tc>
          <w:tcPr>
            <w:tcW w:w="3261" w:type="dxa"/>
          </w:tcPr>
          <w:p w:rsidR="002253D2" w:rsidRPr="0066607B" w:rsidRDefault="002253D2" w:rsidP="002253D2">
            <w:pPr>
              <w:spacing w:before="40" w:after="40" w:line="240" w:lineRule="auto"/>
              <w:rPr>
                <w:rFonts w:cs="Arial"/>
                <w:bCs/>
                <w:color w:val="1E4163"/>
                <w:sz w:val="20"/>
                <w:szCs w:val="20"/>
              </w:rPr>
            </w:pPr>
          </w:p>
        </w:tc>
      </w:tr>
      <w:tr w:rsidR="002253D2" w:rsidRPr="007A74D8" w:rsidTr="00203DE4">
        <w:trPr>
          <w:cantSplit/>
        </w:trPr>
        <w:tc>
          <w:tcPr>
            <w:tcW w:w="1168" w:type="dxa"/>
            <w:shd w:val="clear" w:color="auto" w:fill="auto"/>
            <w:vAlign w:val="center"/>
          </w:tcPr>
          <w:p w:rsidR="002253D2" w:rsidRPr="00EE359B" w:rsidRDefault="002253D2" w:rsidP="002253D2">
            <w:pPr>
              <w:spacing w:before="120" w:after="120"/>
            </w:pPr>
          </w:p>
        </w:tc>
        <w:tc>
          <w:tcPr>
            <w:tcW w:w="2835" w:type="dxa"/>
            <w:shd w:val="clear" w:color="auto" w:fill="auto"/>
            <w:vAlign w:val="center"/>
          </w:tcPr>
          <w:p w:rsidR="002253D2" w:rsidRPr="00D32B4B" w:rsidRDefault="002253D2" w:rsidP="002253D2">
            <w:pPr>
              <w:spacing w:before="120" w:after="120"/>
            </w:pPr>
            <w:r>
              <w:t>MDM RM16</w:t>
            </w:r>
          </w:p>
        </w:tc>
        <w:tc>
          <w:tcPr>
            <w:tcW w:w="2976" w:type="dxa"/>
            <w:shd w:val="clear" w:color="auto" w:fill="auto"/>
          </w:tcPr>
          <w:p w:rsidR="002253D2" w:rsidRPr="0066607B" w:rsidRDefault="002253D2" w:rsidP="002253D2">
            <w:pPr>
              <w:spacing w:before="40" w:after="40" w:line="240" w:lineRule="auto"/>
              <w:rPr>
                <w:rFonts w:cs="Arial"/>
                <w:bCs/>
                <w:color w:val="1E4163"/>
                <w:sz w:val="20"/>
                <w:szCs w:val="20"/>
              </w:rPr>
            </w:pPr>
            <w:r>
              <w:rPr>
                <w:rFonts w:cs="Arial"/>
                <w:bCs/>
                <w:color w:val="1E4163"/>
                <w:sz w:val="20"/>
                <w:szCs w:val="20"/>
              </w:rPr>
              <w:t>MC should have access to this report to manage their responsibility for the provision of data by the MDP</w:t>
            </w:r>
          </w:p>
        </w:tc>
        <w:tc>
          <w:tcPr>
            <w:tcW w:w="2835" w:type="dxa"/>
          </w:tcPr>
          <w:p w:rsidR="002253D2" w:rsidRPr="0066607B" w:rsidRDefault="002253D2" w:rsidP="002253D2">
            <w:pPr>
              <w:spacing w:before="40" w:after="40" w:line="240" w:lineRule="auto"/>
              <w:rPr>
                <w:rFonts w:cs="Arial"/>
                <w:bCs/>
                <w:color w:val="1E4163"/>
                <w:sz w:val="20"/>
                <w:szCs w:val="20"/>
              </w:rPr>
            </w:pPr>
          </w:p>
        </w:tc>
        <w:tc>
          <w:tcPr>
            <w:tcW w:w="3261" w:type="dxa"/>
          </w:tcPr>
          <w:p w:rsidR="002253D2" w:rsidRPr="0066607B" w:rsidRDefault="002253D2" w:rsidP="002253D2">
            <w:pPr>
              <w:spacing w:before="40" w:after="40" w:line="240" w:lineRule="auto"/>
              <w:rPr>
                <w:rFonts w:cs="Arial"/>
                <w:bCs/>
                <w:color w:val="1E4163"/>
                <w:sz w:val="20"/>
                <w:szCs w:val="20"/>
              </w:rPr>
            </w:pPr>
          </w:p>
        </w:tc>
      </w:tr>
      <w:tr w:rsidR="002253D2" w:rsidRPr="007A74D8" w:rsidTr="00203DE4">
        <w:trPr>
          <w:cantSplit/>
        </w:trPr>
        <w:tc>
          <w:tcPr>
            <w:tcW w:w="1168" w:type="dxa"/>
            <w:shd w:val="clear" w:color="auto" w:fill="auto"/>
            <w:vAlign w:val="center"/>
          </w:tcPr>
          <w:p w:rsidR="002253D2" w:rsidRPr="00EE359B" w:rsidRDefault="002253D2" w:rsidP="002253D2">
            <w:pPr>
              <w:spacing w:before="120" w:after="120"/>
            </w:pPr>
          </w:p>
        </w:tc>
        <w:tc>
          <w:tcPr>
            <w:tcW w:w="2835" w:type="dxa"/>
            <w:shd w:val="clear" w:color="auto" w:fill="auto"/>
            <w:vAlign w:val="center"/>
          </w:tcPr>
          <w:p w:rsidR="002253D2" w:rsidRDefault="002253D2" w:rsidP="002253D2">
            <w:pPr>
              <w:spacing w:before="120" w:after="120"/>
            </w:pPr>
            <w:r>
              <w:t>MDM RM17</w:t>
            </w:r>
          </w:p>
        </w:tc>
        <w:tc>
          <w:tcPr>
            <w:tcW w:w="2976" w:type="dxa"/>
            <w:shd w:val="clear" w:color="auto" w:fill="auto"/>
          </w:tcPr>
          <w:p w:rsidR="002253D2" w:rsidRPr="0066607B" w:rsidRDefault="002253D2" w:rsidP="002253D2">
            <w:pPr>
              <w:spacing w:before="40" w:after="40" w:line="240" w:lineRule="auto"/>
              <w:rPr>
                <w:rFonts w:cs="Arial"/>
                <w:bCs/>
                <w:color w:val="1E4163"/>
                <w:sz w:val="20"/>
                <w:szCs w:val="20"/>
              </w:rPr>
            </w:pPr>
            <w:r>
              <w:rPr>
                <w:rFonts w:cs="Arial"/>
                <w:bCs/>
                <w:color w:val="1E4163"/>
                <w:sz w:val="20"/>
                <w:szCs w:val="20"/>
              </w:rPr>
              <w:t>MC should have access to this report to manage their responsibility for the provision of data by the MDP</w:t>
            </w:r>
          </w:p>
        </w:tc>
        <w:tc>
          <w:tcPr>
            <w:tcW w:w="2835" w:type="dxa"/>
          </w:tcPr>
          <w:p w:rsidR="002253D2" w:rsidRPr="0066607B" w:rsidRDefault="002253D2" w:rsidP="002253D2">
            <w:pPr>
              <w:spacing w:before="40" w:after="40" w:line="240" w:lineRule="auto"/>
              <w:rPr>
                <w:rFonts w:cs="Arial"/>
                <w:bCs/>
                <w:color w:val="1E4163"/>
                <w:sz w:val="20"/>
                <w:szCs w:val="20"/>
              </w:rPr>
            </w:pPr>
          </w:p>
        </w:tc>
        <w:tc>
          <w:tcPr>
            <w:tcW w:w="3261" w:type="dxa"/>
          </w:tcPr>
          <w:p w:rsidR="002253D2" w:rsidRPr="0066607B" w:rsidRDefault="002253D2" w:rsidP="002253D2">
            <w:pPr>
              <w:spacing w:before="40" w:after="40" w:line="240" w:lineRule="auto"/>
              <w:rPr>
                <w:rFonts w:cs="Arial"/>
                <w:bCs/>
                <w:color w:val="1E4163"/>
                <w:sz w:val="20"/>
                <w:szCs w:val="20"/>
              </w:rPr>
            </w:pPr>
          </w:p>
        </w:tc>
      </w:tr>
      <w:tr w:rsidR="002253D2" w:rsidRPr="007A74D8" w:rsidTr="00203DE4">
        <w:trPr>
          <w:cantSplit/>
        </w:trPr>
        <w:tc>
          <w:tcPr>
            <w:tcW w:w="1168" w:type="dxa"/>
            <w:shd w:val="clear" w:color="auto" w:fill="auto"/>
            <w:vAlign w:val="center"/>
          </w:tcPr>
          <w:p w:rsidR="002253D2" w:rsidRPr="00EE359B" w:rsidRDefault="002253D2" w:rsidP="002253D2">
            <w:pPr>
              <w:spacing w:before="120" w:after="120"/>
            </w:pPr>
          </w:p>
        </w:tc>
        <w:tc>
          <w:tcPr>
            <w:tcW w:w="2835" w:type="dxa"/>
            <w:shd w:val="clear" w:color="auto" w:fill="auto"/>
            <w:vAlign w:val="center"/>
          </w:tcPr>
          <w:p w:rsidR="002253D2" w:rsidRDefault="002253D2" w:rsidP="002253D2">
            <w:pPr>
              <w:spacing w:before="120" w:after="120"/>
            </w:pPr>
            <w:r>
              <w:t>MDM RM18</w:t>
            </w:r>
          </w:p>
        </w:tc>
        <w:tc>
          <w:tcPr>
            <w:tcW w:w="2976" w:type="dxa"/>
            <w:shd w:val="clear" w:color="auto" w:fill="auto"/>
          </w:tcPr>
          <w:p w:rsidR="002253D2" w:rsidRDefault="00D72BAD" w:rsidP="00D72BAD">
            <w:pPr>
              <w:spacing w:before="40" w:after="40" w:line="240" w:lineRule="auto"/>
              <w:rPr>
                <w:rFonts w:cs="Arial"/>
                <w:bCs/>
                <w:color w:val="1E4163"/>
                <w:sz w:val="20"/>
                <w:szCs w:val="20"/>
              </w:rPr>
            </w:pPr>
            <w:r>
              <w:rPr>
                <w:rFonts w:cs="Arial"/>
                <w:bCs/>
                <w:color w:val="1E4163"/>
                <w:sz w:val="20"/>
                <w:szCs w:val="20"/>
              </w:rPr>
              <w:t>T</w:t>
            </w:r>
            <w:r w:rsidR="002253D2" w:rsidRPr="002253D2">
              <w:rPr>
                <w:rFonts w:cs="Arial"/>
                <w:bCs/>
                <w:color w:val="1E4163"/>
                <w:sz w:val="20"/>
                <w:szCs w:val="20"/>
              </w:rPr>
              <w:t xml:space="preserve">his report is required with the MC as one of the </w:t>
            </w:r>
            <w:r>
              <w:rPr>
                <w:rFonts w:cs="Arial"/>
                <w:bCs/>
                <w:color w:val="1E4163"/>
                <w:sz w:val="20"/>
                <w:szCs w:val="20"/>
              </w:rPr>
              <w:t xml:space="preserve">output </w:t>
            </w:r>
            <w:r w:rsidR="002253D2" w:rsidRPr="002253D2">
              <w:rPr>
                <w:rFonts w:cs="Arial"/>
                <w:bCs/>
                <w:color w:val="1E4163"/>
                <w:sz w:val="20"/>
                <w:szCs w:val="20"/>
              </w:rPr>
              <w:t xml:space="preserve">variables </w:t>
            </w:r>
          </w:p>
        </w:tc>
        <w:tc>
          <w:tcPr>
            <w:tcW w:w="2835" w:type="dxa"/>
          </w:tcPr>
          <w:p w:rsidR="002253D2" w:rsidRPr="0066607B" w:rsidRDefault="002253D2" w:rsidP="002253D2">
            <w:pPr>
              <w:spacing w:before="40" w:after="40" w:line="240" w:lineRule="auto"/>
              <w:rPr>
                <w:rFonts w:cs="Arial"/>
                <w:bCs/>
                <w:color w:val="1E4163"/>
                <w:sz w:val="20"/>
                <w:szCs w:val="20"/>
              </w:rPr>
            </w:pPr>
          </w:p>
        </w:tc>
        <w:tc>
          <w:tcPr>
            <w:tcW w:w="3261" w:type="dxa"/>
          </w:tcPr>
          <w:p w:rsidR="002253D2" w:rsidRPr="0066607B" w:rsidRDefault="002253D2" w:rsidP="002253D2">
            <w:pPr>
              <w:spacing w:before="40" w:after="40" w:line="240" w:lineRule="auto"/>
              <w:rPr>
                <w:rFonts w:cs="Arial"/>
                <w:bCs/>
                <w:color w:val="1E4163"/>
                <w:sz w:val="20"/>
                <w:szCs w:val="20"/>
              </w:rPr>
            </w:pPr>
          </w:p>
        </w:tc>
      </w:tr>
      <w:tr w:rsidR="002253D2" w:rsidRPr="007A74D8" w:rsidTr="00203DE4">
        <w:trPr>
          <w:cantSplit/>
        </w:trPr>
        <w:tc>
          <w:tcPr>
            <w:tcW w:w="1168" w:type="dxa"/>
            <w:shd w:val="clear" w:color="auto" w:fill="auto"/>
            <w:vAlign w:val="center"/>
          </w:tcPr>
          <w:p w:rsidR="002253D2" w:rsidRPr="00EE359B" w:rsidRDefault="002253D2" w:rsidP="002253D2">
            <w:pPr>
              <w:spacing w:before="120" w:after="120"/>
            </w:pPr>
          </w:p>
        </w:tc>
        <w:tc>
          <w:tcPr>
            <w:tcW w:w="2835" w:type="dxa"/>
            <w:shd w:val="clear" w:color="auto" w:fill="auto"/>
            <w:vAlign w:val="center"/>
          </w:tcPr>
          <w:p w:rsidR="002253D2" w:rsidRDefault="00D72BAD" w:rsidP="002253D2">
            <w:pPr>
              <w:spacing w:before="120" w:after="120"/>
            </w:pPr>
            <w:r>
              <w:t>MDM RM22</w:t>
            </w:r>
          </w:p>
        </w:tc>
        <w:tc>
          <w:tcPr>
            <w:tcW w:w="2976" w:type="dxa"/>
            <w:shd w:val="clear" w:color="auto" w:fill="auto"/>
          </w:tcPr>
          <w:p w:rsidR="002253D2" w:rsidRDefault="00D72BAD" w:rsidP="002253D2">
            <w:pPr>
              <w:spacing w:before="40" w:after="40" w:line="240" w:lineRule="auto"/>
              <w:rPr>
                <w:rFonts w:cs="Arial"/>
                <w:bCs/>
                <w:color w:val="1E4163"/>
                <w:sz w:val="20"/>
                <w:szCs w:val="20"/>
              </w:rPr>
            </w:pPr>
            <w:r w:rsidRPr="00D72BAD">
              <w:rPr>
                <w:rFonts w:cs="Arial"/>
                <w:bCs/>
                <w:color w:val="1E4163"/>
                <w:sz w:val="20"/>
                <w:szCs w:val="20"/>
              </w:rPr>
              <w:t>MC should have access to this report to manage their responsibility for the provision of data by the MDP</w:t>
            </w:r>
          </w:p>
        </w:tc>
        <w:tc>
          <w:tcPr>
            <w:tcW w:w="2835" w:type="dxa"/>
          </w:tcPr>
          <w:p w:rsidR="002253D2" w:rsidRPr="0066607B" w:rsidRDefault="002253D2" w:rsidP="002253D2">
            <w:pPr>
              <w:spacing w:before="40" w:after="40" w:line="240" w:lineRule="auto"/>
              <w:rPr>
                <w:rFonts w:cs="Arial"/>
                <w:bCs/>
                <w:color w:val="1E4163"/>
                <w:sz w:val="20"/>
                <w:szCs w:val="20"/>
              </w:rPr>
            </w:pPr>
          </w:p>
        </w:tc>
        <w:tc>
          <w:tcPr>
            <w:tcW w:w="3261" w:type="dxa"/>
          </w:tcPr>
          <w:p w:rsidR="002253D2" w:rsidRPr="0066607B" w:rsidRDefault="002253D2" w:rsidP="002253D2">
            <w:pPr>
              <w:spacing w:before="40" w:after="40" w:line="240" w:lineRule="auto"/>
              <w:rPr>
                <w:rFonts w:cs="Arial"/>
                <w:bCs/>
                <w:color w:val="1E4163"/>
                <w:sz w:val="20"/>
                <w:szCs w:val="20"/>
              </w:rPr>
            </w:pPr>
          </w:p>
        </w:tc>
      </w:tr>
      <w:tr w:rsidR="00D72BAD" w:rsidRPr="007A74D8" w:rsidTr="00203DE4">
        <w:trPr>
          <w:cantSplit/>
        </w:trPr>
        <w:tc>
          <w:tcPr>
            <w:tcW w:w="1168" w:type="dxa"/>
            <w:shd w:val="clear" w:color="auto" w:fill="auto"/>
            <w:vAlign w:val="center"/>
          </w:tcPr>
          <w:p w:rsidR="00D72BAD" w:rsidRPr="00EE359B" w:rsidRDefault="00D72BAD" w:rsidP="00D72BAD">
            <w:pPr>
              <w:spacing w:before="120" w:after="120"/>
            </w:pPr>
          </w:p>
        </w:tc>
        <w:tc>
          <w:tcPr>
            <w:tcW w:w="2835" w:type="dxa"/>
            <w:shd w:val="clear" w:color="auto" w:fill="auto"/>
            <w:vAlign w:val="center"/>
          </w:tcPr>
          <w:p w:rsidR="00D72BAD" w:rsidRDefault="00D72BAD" w:rsidP="00D72BAD">
            <w:pPr>
              <w:spacing w:before="120" w:after="120"/>
            </w:pPr>
            <w:r>
              <w:t>MDM RM 26</w:t>
            </w:r>
          </w:p>
        </w:tc>
        <w:tc>
          <w:tcPr>
            <w:tcW w:w="2976" w:type="dxa"/>
            <w:shd w:val="clear" w:color="auto" w:fill="auto"/>
          </w:tcPr>
          <w:p w:rsidR="00D72BAD" w:rsidRDefault="00D72BAD" w:rsidP="00D72BAD">
            <w:pPr>
              <w:spacing w:before="40" w:after="40" w:line="240" w:lineRule="auto"/>
              <w:rPr>
                <w:rFonts w:cs="Arial"/>
                <w:bCs/>
                <w:color w:val="1E4163"/>
                <w:sz w:val="20"/>
                <w:szCs w:val="20"/>
              </w:rPr>
            </w:pPr>
            <w:r w:rsidRPr="00D72BAD">
              <w:rPr>
                <w:rFonts w:cs="Arial"/>
                <w:bCs/>
                <w:color w:val="1E4163"/>
                <w:sz w:val="20"/>
                <w:szCs w:val="20"/>
              </w:rPr>
              <w:t>MC should have access to this report to manage their responsibility for the provision of data by the MDP</w:t>
            </w:r>
          </w:p>
        </w:tc>
        <w:tc>
          <w:tcPr>
            <w:tcW w:w="2835" w:type="dxa"/>
          </w:tcPr>
          <w:p w:rsidR="00D72BAD" w:rsidRPr="0066607B" w:rsidRDefault="00D72BAD" w:rsidP="00D72BAD">
            <w:pPr>
              <w:spacing w:before="40" w:after="40" w:line="240" w:lineRule="auto"/>
              <w:rPr>
                <w:rFonts w:cs="Arial"/>
                <w:bCs/>
                <w:color w:val="1E4163"/>
                <w:sz w:val="20"/>
                <w:szCs w:val="20"/>
              </w:rPr>
            </w:pPr>
          </w:p>
        </w:tc>
        <w:tc>
          <w:tcPr>
            <w:tcW w:w="3261" w:type="dxa"/>
          </w:tcPr>
          <w:p w:rsidR="00D72BAD" w:rsidRPr="0066607B" w:rsidRDefault="00D72BAD" w:rsidP="00D72BAD">
            <w:pPr>
              <w:spacing w:before="40" w:after="40" w:line="240" w:lineRule="auto"/>
              <w:rPr>
                <w:rFonts w:cs="Arial"/>
                <w:bCs/>
                <w:color w:val="1E4163"/>
                <w:sz w:val="20"/>
                <w:szCs w:val="20"/>
              </w:rPr>
            </w:pPr>
          </w:p>
        </w:tc>
      </w:tr>
    </w:tbl>
    <w:p w:rsidR="00D32B4B" w:rsidRDefault="00D32B4B" w:rsidP="00CC381C"/>
    <w:p w:rsidR="00CC381C" w:rsidRDefault="00276151" w:rsidP="002402B2">
      <w:pPr>
        <w:pStyle w:val="Heading1"/>
      </w:pPr>
      <w:r>
        <w:br w:type="page"/>
      </w:r>
      <w:bookmarkStart w:id="8" w:name="_Toc456884527"/>
      <w:r w:rsidR="002402B2">
        <w:lastRenderedPageBreak/>
        <w:t>MSATS Procedures: Procedure for the Management of WIGS NMIs</w:t>
      </w:r>
      <w:bookmarkEnd w:id="8"/>
    </w:p>
    <w:p w:rsidR="00276151" w:rsidRDefault="00276151" w:rsidP="00276151">
      <w:pPr>
        <w:ind w:firstLine="360"/>
      </w:pPr>
      <w:r w:rsidRPr="00276151">
        <w:rPr>
          <w:i/>
        </w:rPr>
        <w:t xml:space="preserve">Please delete any rows where there are no </w:t>
      </w:r>
      <w:r w:rsidR="008A47E0" w:rsidRPr="00276151">
        <w:rPr>
          <w:i/>
        </w:rPr>
        <w:t>participant</w:t>
      </w:r>
      <w:r w:rsidRPr="00276151">
        <w:rPr>
          <w:i/>
        </w:rPr>
        <w:t xml:space="preserve"> comments</w:t>
      </w:r>
    </w:p>
    <w:tbl>
      <w:tblPr>
        <w:tblW w:w="12899" w:type="dxa"/>
        <w:tblInd w:w="534" w:type="dxa"/>
        <w:tblLook w:val="04A0" w:firstRow="1" w:lastRow="0" w:firstColumn="1" w:lastColumn="0" w:noHBand="0" w:noVBand="1"/>
      </w:tblPr>
      <w:tblGrid>
        <w:gridCol w:w="1271"/>
        <w:gridCol w:w="2668"/>
        <w:gridCol w:w="3006"/>
        <w:gridCol w:w="2835"/>
        <w:gridCol w:w="3119"/>
      </w:tblGrid>
      <w:tr w:rsidR="00203DE4" w:rsidRPr="00443F55" w:rsidTr="00203DE4">
        <w:trPr>
          <w:cantSplit/>
          <w:trHeight w:val="300"/>
          <w:tblHeader/>
        </w:trPr>
        <w:tc>
          <w:tcPr>
            <w:tcW w:w="1271" w:type="dxa"/>
            <w:vMerge w:val="restart"/>
            <w:tcBorders>
              <w:top w:val="single" w:sz="4" w:space="0" w:color="auto"/>
              <w:left w:val="single" w:sz="4" w:space="0" w:color="auto"/>
              <w:right w:val="single" w:sz="4" w:space="0" w:color="auto"/>
            </w:tcBorders>
            <w:shd w:val="clear" w:color="auto" w:fill="D9D9D9"/>
            <w:noWrap/>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Clause</w:t>
            </w:r>
          </w:p>
        </w:tc>
        <w:tc>
          <w:tcPr>
            <w:tcW w:w="2668" w:type="dxa"/>
            <w:vMerge w:val="restart"/>
            <w:tcBorders>
              <w:top w:val="single" w:sz="4" w:space="0" w:color="auto"/>
              <w:left w:val="nil"/>
              <w:right w:val="single" w:sz="4" w:space="0" w:color="auto"/>
            </w:tcBorders>
            <w:shd w:val="clear" w:color="auto" w:fill="D9D9D9"/>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Heading</w:t>
            </w:r>
          </w:p>
        </w:tc>
        <w:tc>
          <w:tcPr>
            <w:tcW w:w="8960" w:type="dxa"/>
            <w:gridSpan w:val="3"/>
            <w:tcBorders>
              <w:top w:val="single" w:sz="4" w:space="0" w:color="auto"/>
              <w:left w:val="nil"/>
              <w:bottom w:val="single" w:sz="4" w:space="0" w:color="auto"/>
              <w:right w:val="single" w:sz="4" w:space="0" w:color="auto"/>
            </w:tcBorders>
            <w:shd w:val="clear" w:color="auto" w:fill="D9D9D9"/>
            <w:noWrap/>
          </w:tcPr>
          <w:p w:rsidR="00203DE4" w:rsidRPr="007A74D8" w:rsidRDefault="008A47E0" w:rsidP="00203DE4">
            <w:pPr>
              <w:pStyle w:val="Heading2"/>
              <w:spacing w:before="120" w:after="120"/>
              <w:rPr>
                <w:b w:val="0"/>
                <w:bCs w:val="0"/>
                <w:iCs w:val="0"/>
              </w:rPr>
            </w:pPr>
            <w:r>
              <w:rPr>
                <w:i w:val="0"/>
              </w:rPr>
              <w:t>MSATS WIGS</w:t>
            </w:r>
          </w:p>
        </w:tc>
      </w:tr>
      <w:tr w:rsidR="00EE359B" w:rsidRPr="00443F55" w:rsidTr="00203DE4">
        <w:trPr>
          <w:cantSplit/>
          <w:trHeight w:val="300"/>
          <w:tblHeader/>
        </w:trPr>
        <w:tc>
          <w:tcPr>
            <w:tcW w:w="1271" w:type="dxa"/>
            <w:vMerge/>
            <w:tcBorders>
              <w:left w:val="single" w:sz="4" w:space="0" w:color="auto"/>
              <w:bottom w:val="single" w:sz="4" w:space="0" w:color="auto"/>
              <w:right w:val="single" w:sz="4" w:space="0" w:color="auto"/>
            </w:tcBorders>
            <w:shd w:val="clear" w:color="auto" w:fill="D9D9D9"/>
            <w:noWrap/>
            <w:vAlign w:val="center"/>
          </w:tcPr>
          <w:p w:rsidR="00EE359B" w:rsidRPr="007A74D8" w:rsidRDefault="00EE359B" w:rsidP="00AF1202">
            <w:pPr>
              <w:keepNext/>
              <w:spacing w:before="120" w:after="120"/>
              <w:outlineLvl w:val="1"/>
              <w:rPr>
                <w:rFonts w:ascii="Calibri Light" w:hAnsi="Calibri Light"/>
                <w:b/>
                <w:bCs/>
                <w:iCs/>
                <w:sz w:val="28"/>
                <w:szCs w:val="28"/>
              </w:rPr>
            </w:pPr>
          </w:p>
        </w:tc>
        <w:tc>
          <w:tcPr>
            <w:tcW w:w="2668" w:type="dxa"/>
            <w:vMerge/>
            <w:tcBorders>
              <w:left w:val="nil"/>
              <w:bottom w:val="single" w:sz="4" w:space="0" w:color="auto"/>
              <w:right w:val="single" w:sz="4" w:space="0" w:color="auto"/>
            </w:tcBorders>
            <w:shd w:val="clear" w:color="auto" w:fill="D9D9D9"/>
            <w:vAlign w:val="center"/>
          </w:tcPr>
          <w:p w:rsidR="00EE359B" w:rsidRPr="007A74D8" w:rsidRDefault="00EE359B" w:rsidP="00AF1202">
            <w:pPr>
              <w:keepNext/>
              <w:spacing w:before="120" w:after="120"/>
              <w:outlineLvl w:val="1"/>
              <w:rPr>
                <w:rFonts w:ascii="Calibri Light" w:hAnsi="Calibri Light"/>
                <w:b/>
                <w:bCs/>
                <w:iCs/>
                <w:sz w:val="28"/>
                <w:szCs w:val="28"/>
              </w:rPr>
            </w:pPr>
          </w:p>
        </w:tc>
        <w:tc>
          <w:tcPr>
            <w:tcW w:w="3006" w:type="dxa"/>
            <w:tcBorders>
              <w:top w:val="single" w:sz="4" w:space="0" w:color="auto"/>
              <w:left w:val="nil"/>
              <w:bottom w:val="single" w:sz="4" w:space="0" w:color="auto"/>
              <w:right w:val="single" w:sz="4" w:space="0" w:color="auto"/>
            </w:tcBorders>
            <w:shd w:val="clear" w:color="auto" w:fill="D9D9D9"/>
            <w:noWrap/>
          </w:tcPr>
          <w:p w:rsidR="00EE359B" w:rsidRPr="00443F55" w:rsidRDefault="00EE359B" w:rsidP="00AF1202">
            <w:pPr>
              <w:keepNext/>
              <w:spacing w:before="120" w:after="120"/>
              <w:outlineLvl w:val="1"/>
              <w:rPr>
                <w:rFonts w:ascii="Calibri Light" w:hAnsi="Calibri Light"/>
                <w:b/>
                <w:bCs/>
                <w:iCs/>
                <w:sz w:val="20"/>
                <w:szCs w:val="20"/>
              </w:rPr>
            </w:pPr>
            <w:r w:rsidRPr="00443F55">
              <w:rPr>
                <w:rFonts w:ascii="Calibri Light" w:hAnsi="Calibri Light"/>
                <w:b/>
                <w:bCs/>
                <w:iCs/>
                <w:sz w:val="20"/>
                <w:szCs w:val="20"/>
              </w:rPr>
              <w:t>Metering Competition</w:t>
            </w:r>
          </w:p>
        </w:tc>
        <w:tc>
          <w:tcPr>
            <w:tcW w:w="2835" w:type="dxa"/>
            <w:tcBorders>
              <w:top w:val="single" w:sz="4" w:space="0" w:color="auto"/>
              <w:left w:val="nil"/>
              <w:bottom w:val="single" w:sz="4" w:space="0" w:color="auto"/>
              <w:right w:val="single" w:sz="4" w:space="0" w:color="auto"/>
            </w:tcBorders>
            <w:shd w:val="clear" w:color="auto" w:fill="D9D9D9"/>
            <w:noWrap/>
          </w:tcPr>
          <w:p w:rsidR="00EE359B" w:rsidRPr="00443F55" w:rsidRDefault="00EE359B" w:rsidP="00AF1202">
            <w:pPr>
              <w:keepNext/>
              <w:spacing w:before="120" w:after="120"/>
              <w:outlineLvl w:val="1"/>
              <w:rPr>
                <w:rFonts w:ascii="Calibri Light" w:hAnsi="Calibri Light"/>
                <w:b/>
                <w:bCs/>
                <w:iCs/>
                <w:sz w:val="20"/>
                <w:szCs w:val="20"/>
              </w:rPr>
            </w:pPr>
            <w:r w:rsidRPr="00443F55">
              <w:rPr>
                <w:rFonts w:ascii="Calibri Light" w:hAnsi="Calibri Light"/>
                <w:b/>
                <w:bCs/>
                <w:iCs/>
                <w:sz w:val="20"/>
                <w:szCs w:val="20"/>
              </w:rPr>
              <w:t>Embedded Networks</w:t>
            </w:r>
          </w:p>
        </w:tc>
        <w:tc>
          <w:tcPr>
            <w:tcW w:w="3119" w:type="dxa"/>
            <w:tcBorders>
              <w:top w:val="single" w:sz="4" w:space="0" w:color="auto"/>
              <w:left w:val="nil"/>
              <w:bottom w:val="single" w:sz="4" w:space="0" w:color="auto"/>
              <w:right w:val="single" w:sz="4" w:space="0" w:color="auto"/>
            </w:tcBorders>
            <w:shd w:val="clear" w:color="auto" w:fill="D9D9D9"/>
            <w:noWrap/>
          </w:tcPr>
          <w:p w:rsidR="00EE359B" w:rsidRPr="00443F55" w:rsidRDefault="00EE359B" w:rsidP="00AF1202">
            <w:pPr>
              <w:keepNext/>
              <w:spacing w:before="120" w:after="120"/>
              <w:outlineLvl w:val="1"/>
              <w:rPr>
                <w:rFonts w:ascii="Calibri Light" w:hAnsi="Calibri Light"/>
                <w:b/>
                <w:bCs/>
                <w:iCs/>
                <w:sz w:val="20"/>
                <w:szCs w:val="20"/>
              </w:rPr>
            </w:pPr>
            <w:r w:rsidRPr="00443F55">
              <w:rPr>
                <w:rFonts w:ascii="Calibri Light" w:hAnsi="Calibri Light"/>
                <w:b/>
                <w:bCs/>
                <w:iCs/>
                <w:sz w:val="20"/>
                <w:szCs w:val="20"/>
              </w:rPr>
              <w:t>Meter Replacement Processes</w:t>
            </w:r>
          </w:p>
        </w:tc>
      </w:tr>
      <w:tr w:rsidR="00823327" w:rsidRPr="00443F55" w:rsidTr="009E6489">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6.7.</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8E29BF">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7.6.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7803DC">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8.6.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3A51AD">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9.6.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1C3FAB">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17.6.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006F87">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18.6.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F76015">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19.7.</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AF5341">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20.6.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7F2CE9">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21.6.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7E48FD">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24.6.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E96BD1">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26.6.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C816DA">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lastRenderedPageBreak/>
              <w:t>27.6.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5B505B">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28.6.</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2A6ED9">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30.4.</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r w:rsidR="00823327" w:rsidRPr="00443F55" w:rsidTr="00373C4C">
        <w:trPr>
          <w:cantSplit/>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3327" w:rsidRPr="009D5656" w:rsidRDefault="00823327" w:rsidP="008A47E0">
            <w:pPr>
              <w:spacing w:before="120" w:after="120"/>
            </w:pPr>
            <w:r w:rsidRPr="009D5656">
              <w:t>31.4.</w:t>
            </w:r>
          </w:p>
        </w:tc>
        <w:tc>
          <w:tcPr>
            <w:tcW w:w="2668" w:type="dxa"/>
            <w:tcBorders>
              <w:top w:val="nil"/>
              <w:left w:val="nil"/>
              <w:bottom w:val="single" w:sz="4" w:space="0" w:color="auto"/>
              <w:right w:val="single" w:sz="4" w:space="0" w:color="auto"/>
            </w:tcBorders>
            <w:shd w:val="clear" w:color="auto" w:fill="auto"/>
            <w:vAlign w:val="center"/>
            <w:hideMark/>
          </w:tcPr>
          <w:p w:rsidR="00823327" w:rsidRPr="009D5656" w:rsidRDefault="00823327" w:rsidP="008A47E0">
            <w:pPr>
              <w:spacing w:before="120" w:after="120"/>
            </w:pPr>
            <w:r w:rsidRPr="009D5656">
              <w:t>Objection Rules</w:t>
            </w:r>
          </w:p>
        </w:tc>
        <w:tc>
          <w:tcPr>
            <w:tcW w:w="3006" w:type="dxa"/>
            <w:tcBorders>
              <w:top w:val="nil"/>
              <w:left w:val="nil"/>
              <w:bottom w:val="single" w:sz="4" w:space="0" w:color="auto"/>
              <w:right w:val="single" w:sz="4" w:space="0" w:color="auto"/>
            </w:tcBorders>
            <w:shd w:val="clear" w:color="auto" w:fill="auto"/>
            <w:noWrap/>
            <w:hideMark/>
          </w:tcPr>
          <w:p w:rsidR="00823327" w:rsidRPr="0066607B" w:rsidRDefault="00823327" w:rsidP="003134A8">
            <w:pPr>
              <w:spacing w:before="40" w:after="40" w:line="240" w:lineRule="auto"/>
              <w:rPr>
                <w:rFonts w:cs="Arial"/>
                <w:bCs/>
                <w:color w:val="1E4163"/>
                <w:sz w:val="20"/>
                <w:szCs w:val="20"/>
              </w:rPr>
            </w:pPr>
            <w:r>
              <w:rPr>
                <w:rFonts w:cs="Arial"/>
                <w:bCs/>
                <w:color w:val="1E4163"/>
                <w:sz w:val="20"/>
                <w:szCs w:val="20"/>
              </w:rPr>
              <w:t>Please see General Feedback Re: Objection rules.</w:t>
            </w:r>
          </w:p>
        </w:tc>
        <w:tc>
          <w:tcPr>
            <w:tcW w:w="2835"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c>
          <w:tcPr>
            <w:tcW w:w="3119" w:type="dxa"/>
            <w:tcBorders>
              <w:top w:val="nil"/>
              <w:left w:val="nil"/>
              <w:bottom w:val="single" w:sz="4" w:space="0" w:color="auto"/>
              <w:right w:val="single" w:sz="4" w:space="0" w:color="auto"/>
            </w:tcBorders>
            <w:shd w:val="clear" w:color="auto" w:fill="auto"/>
            <w:noWrap/>
            <w:vAlign w:val="bottom"/>
            <w:hideMark/>
          </w:tcPr>
          <w:p w:rsidR="00823327" w:rsidRPr="0082655C" w:rsidRDefault="00823327" w:rsidP="008A47E0">
            <w:pPr>
              <w:spacing w:before="40" w:after="40" w:line="240" w:lineRule="auto"/>
              <w:rPr>
                <w:rFonts w:cs="Arial"/>
                <w:bCs/>
                <w:color w:val="1E4163"/>
              </w:rPr>
            </w:pPr>
            <w:r w:rsidRPr="0082655C">
              <w:rPr>
                <w:rFonts w:cs="Arial"/>
                <w:bCs/>
                <w:color w:val="1E4163"/>
              </w:rPr>
              <w:t> </w:t>
            </w:r>
          </w:p>
        </w:tc>
      </w:tr>
    </w:tbl>
    <w:p w:rsidR="009D5656" w:rsidRDefault="009D5656" w:rsidP="002402B2"/>
    <w:p w:rsidR="001A2989" w:rsidRDefault="00276151" w:rsidP="00230A66">
      <w:pPr>
        <w:pStyle w:val="Heading1"/>
      </w:pPr>
      <w:r>
        <w:br w:type="page"/>
      </w:r>
      <w:bookmarkStart w:id="9" w:name="_Toc456884528"/>
      <w:r w:rsidR="00230A66">
        <w:lastRenderedPageBreak/>
        <w:t>NEM RoLR Process Part A and B – MSATS Procedure: RoLR Procedures</w:t>
      </w:r>
      <w:bookmarkEnd w:id="9"/>
    </w:p>
    <w:p w:rsidR="00276151" w:rsidRDefault="00276151" w:rsidP="00276151">
      <w:pPr>
        <w:ind w:firstLine="360"/>
      </w:pPr>
      <w:r w:rsidRPr="00276151">
        <w:rPr>
          <w:i/>
        </w:rPr>
        <w:t xml:space="preserve">Please delete any rows where there are no </w:t>
      </w:r>
      <w:r w:rsidR="00433897" w:rsidRPr="00276151">
        <w:rPr>
          <w:i/>
        </w:rPr>
        <w:t>participant</w:t>
      </w:r>
      <w:r w:rsidRPr="00276151">
        <w:rPr>
          <w:i/>
        </w:rPr>
        <w:t xml:space="preserve"> comments</w:t>
      </w:r>
    </w:p>
    <w:tbl>
      <w:tblPr>
        <w:tblW w:w="1307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835"/>
        <w:gridCol w:w="2976"/>
        <w:gridCol w:w="2835"/>
        <w:gridCol w:w="3261"/>
      </w:tblGrid>
      <w:tr w:rsidR="00203DE4" w:rsidRPr="007A74D8" w:rsidTr="00203DE4">
        <w:trPr>
          <w:cantSplit/>
          <w:tblHeader/>
        </w:trPr>
        <w:tc>
          <w:tcPr>
            <w:tcW w:w="1168"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Clause</w:t>
            </w:r>
          </w:p>
        </w:tc>
        <w:tc>
          <w:tcPr>
            <w:tcW w:w="2835"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Heading</w:t>
            </w:r>
          </w:p>
        </w:tc>
        <w:tc>
          <w:tcPr>
            <w:tcW w:w="9072" w:type="dxa"/>
            <w:gridSpan w:val="3"/>
            <w:shd w:val="clear" w:color="auto" w:fill="BFBFBF"/>
          </w:tcPr>
          <w:p w:rsidR="00203DE4" w:rsidRPr="007A74D8" w:rsidRDefault="00CB1A69" w:rsidP="00CB1A69">
            <w:pPr>
              <w:pStyle w:val="Heading2"/>
              <w:spacing w:before="120" w:after="120"/>
              <w:rPr>
                <w:b w:val="0"/>
                <w:bCs w:val="0"/>
                <w:iCs w:val="0"/>
              </w:rPr>
            </w:pPr>
            <w:r>
              <w:rPr>
                <w:i w:val="0"/>
              </w:rPr>
              <w:t>NEM RoLR</w:t>
            </w:r>
          </w:p>
        </w:tc>
      </w:tr>
      <w:tr w:rsidR="007A74D8" w:rsidRPr="007A74D8" w:rsidTr="00203DE4">
        <w:trPr>
          <w:cantSplit/>
          <w:trHeight w:val="485"/>
          <w:tblHeader/>
        </w:trPr>
        <w:tc>
          <w:tcPr>
            <w:tcW w:w="1168"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2835"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2976"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Metering Competition</w:t>
            </w:r>
          </w:p>
        </w:tc>
        <w:tc>
          <w:tcPr>
            <w:tcW w:w="2835"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Embedded Networks</w:t>
            </w:r>
          </w:p>
        </w:tc>
        <w:tc>
          <w:tcPr>
            <w:tcW w:w="3261"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 Replacement Processes</w:t>
            </w:r>
          </w:p>
        </w:tc>
      </w:tr>
      <w:tr w:rsidR="00AA002B" w:rsidRPr="007A74D8" w:rsidTr="00203DE4">
        <w:trPr>
          <w:cantSplit/>
        </w:trPr>
        <w:tc>
          <w:tcPr>
            <w:tcW w:w="1168" w:type="dxa"/>
            <w:shd w:val="clear" w:color="auto" w:fill="auto"/>
            <w:vAlign w:val="center"/>
          </w:tcPr>
          <w:p w:rsidR="00AA002B" w:rsidRDefault="00AA002B" w:rsidP="00AF1202">
            <w:pPr>
              <w:spacing w:before="120" w:after="120"/>
            </w:pPr>
          </w:p>
        </w:tc>
        <w:tc>
          <w:tcPr>
            <w:tcW w:w="2835" w:type="dxa"/>
            <w:shd w:val="clear" w:color="auto" w:fill="auto"/>
            <w:vAlign w:val="center"/>
          </w:tcPr>
          <w:p w:rsidR="00AA002B" w:rsidRDefault="00AA002B" w:rsidP="00AF1202">
            <w:pPr>
              <w:spacing w:before="120" w:after="120"/>
            </w:pPr>
            <w:r>
              <w:t>General</w:t>
            </w:r>
          </w:p>
        </w:tc>
        <w:tc>
          <w:tcPr>
            <w:tcW w:w="2976" w:type="dxa"/>
            <w:shd w:val="clear" w:color="auto" w:fill="auto"/>
          </w:tcPr>
          <w:p w:rsidR="00AA002B" w:rsidRDefault="00AA002B" w:rsidP="002D3D2A">
            <w:pPr>
              <w:spacing w:before="40" w:after="40" w:line="240" w:lineRule="auto"/>
              <w:rPr>
                <w:rFonts w:cs="Arial"/>
                <w:bCs/>
                <w:color w:val="1E4163"/>
                <w:sz w:val="20"/>
                <w:szCs w:val="20"/>
              </w:rPr>
            </w:pPr>
            <w:r>
              <w:rPr>
                <w:rFonts w:cs="Arial"/>
                <w:bCs/>
                <w:color w:val="1E4163"/>
                <w:sz w:val="20"/>
                <w:szCs w:val="20"/>
              </w:rPr>
              <w:t xml:space="preserve">This procedure does not include the outcome of the MC failing </w:t>
            </w:r>
          </w:p>
          <w:p w:rsidR="00823327" w:rsidRPr="0066607B" w:rsidRDefault="00AA002B" w:rsidP="002D3D2A">
            <w:pPr>
              <w:spacing w:before="40" w:after="40" w:line="240" w:lineRule="auto"/>
              <w:rPr>
                <w:rFonts w:cs="Arial"/>
                <w:bCs/>
                <w:color w:val="1E4163"/>
                <w:sz w:val="20"/>
                <w:szCs w:val="20"/>
              </w:rPr>
            </w:pPr>
            <w:r>
              <w:rPr>
                <w:rFonts w:cs="Arial"/>
                <w:bCs/>
                <w:color w:val="1E4163"/>
                <w:sz w:val="20"/>
                <w:szCs w:val="20"/>
              </w:rPr>
              <w:t>There is an AER consultation on splitting suspension of parties with multiple registration.</w:t>
            </w:r>
          </w:p>
        </w:tc>
        <w:tc>
          <w:tcPr>
            <w:tcW w:w="2835" w:type="dxa"/>
          </w:tcPr>
          <w:p w:rsidR="00AA002B" w:rsidRPr="0066607B" w:rsidRDefault="00AA002B" w:rsidP="002D3D2A">
            <w:pPr>
              <w:spacing w:before="40" w:after="40" w:line="240" w:lineRule="auto"/>
              <w:rPr>
                <w:rFonts w:cs="Arial"/>
                <w:bCs/>
                <w:color w:val="1E4163"/>
                <w:sz w:val="20"/>
                <w:szCs w:val="20"/>
              </w:rPr>
            </w:pPr>
          </w:p>
        </w:tc>
        <w:tc>
          <w:tcPr>
            <w:tcW w:w="3261" w:type="dxa"/>
          </w:tcPr>
          <w:p w:rsidR="00AA002B" w:rsidRPr="0066607B" w:rsidRDefault="00AA002B" w:rsidP="002D3D2A">
            <w:pPr>
              <w:spacing w:before="40" w:after="40" w:line="240" w:lineRule="auto"/>
              <w:rPr>
                <w:rFonts w:cs="Arial"/>
                <w:bCs/>
                <w:color w:val="1E4163"/>
                <w:sz w:val="20"/>
                <w:szCs w:val="20"/>
              </w:rPr>
            </w:pPr>
          </w:p>
        </w:tc>
      </w:tr>
      <w:tr w:rsidR="0023507E" w:rsidRPr="007A74D8" w:rsidTr="00203DE4">
        <w:trPr>
          <w:cantSplit/>
        </w:trPr>
        <w:tc>
          <w:tcPr>
            <w:tcW w:w="1168" w:type="dxa"/>
            <w:shd w:val="clear" w:color="auto" w:fill="auto"/>
            <w:vAlign w:val="center"/>
          </w:tcPr>
          <w:p w:rsidR="0023507E" w:rsidRPr="00CD09BD" w:rsidRDefault="0023507E" w:rsidP="00AF1202">
            <w:pPr>
              <w:spacing w:before="120" w:after="120"/>
            </w:pPr>
            <w:r>
              <w:t>2</w:t>
            </w:r>
          </w:p>
        </w:tc>
        <w:tc>
          <w:tcPr>
            <w:tcW w:w="2835" w:type="dxa"/>
            <w:shd w:val="clear" w:color="auto" w:fill="auto"/>
            <w:vAlign w:val="center"/>
          </w:tcPr>
          <w:p w:rsidR="0023507E" w:rsidRDefault="0023507E" w:rsidP="00AF1202">
            <w:pPr>
              <w:spacing w:before="120" w:after="120"/>
            </w:pPr>
            <w:r>
              <w:t>Summary of ROLR Processes</w:t>
            </w:r>
          </w:p>
        </w:tc>
        <w:tc>
          <w:tcPr>
            <w:tcW w:w="2976" w:type="dxa"/>
            <w:shd w:val="clear" w:color="auto" w:fill="auto"/>
          </w:tcPr>
          <w:p w:rsidR="0023507E" w:rsidRPr="0066607B" w:rsidRDefault="00823327" w:rsidP="00AA002B">
            <w:pPr>
              <w:spacing w:before="40" w:after="40" w:line="240" w:lineRule="auto"/>
              <w:rPr>
                <w:rFonts w:cs="Arial"/>
                <w:bCs/>
                <w:color w:val="1E4163"/>
                <w:sz w:val="20"/>
                <w:szCs w:val="20"/>
              </w:rPr>
            </w:pPr>
            <w:r>
              <w:rPr>
                <w:rFonts w:cs="Arial"/>
                <w:bCs/>
                <w:color w:val="1E4163"/>
                <w:sz w:val="20"/>
                <w:szCs w:val="20"/>
              </w:rPr>
              <w:t xml:space="preserve">How will the rules account for </w:t>
            </w:r>
            <w:r w:rsidR="00AA002B" w:rsidRPr="00AA002B">
              <w:rPr>
                <w:rFonts w:cs="Arial"/>
                <w:bCs/>
                <w:color w:val="1E4163"/>
                <w:sz w:val="20"/>
                <w:szCs w:val="20"/>
              </w:rPr>
              <w:t>Review for MC/MP/MDP obligations when the RoLR has not contracted the MC</w:t>
            </w:r>
            <w:r>
              <w:rPr>
                <w:rFonts w:cs="Arial"/>
                <w:bCs/>
                <w:color w:val="1E4163"/>
                <w:sz w:val="20"/>
                <w:szCs w:val="20"/>
              </w:rPr>
              <w:t>?</w:t>
            </w:r>
          </w:p>
        </w:tc>
        <w:tc>
          <w:tcPr>
            <w:tcW w:w="2835" w:type="dxa"/>
          </w:tcPr>
          <w:p w:rsidR="0023507E" w:rsidRPr="0066607B" w:rsidRDefault="0023507E" w:rsidP="002D3D2A">
            <w:pPr>
              <w:spacing w:before="40" w:after="40" w:line="240" w:lineRule="auto"/>
              <w:rPr>
                <w:rFonts w:cs="Arial"/>
                <w:bCs/>
                <w:color w:val="1E4163"/>
                <w:sz w:val="20"/>
                <w:szCs w:val="20"/>
              </w:rPr>
            </w:pPr>
          </w:p>
        </w:tc>
        <w:tc>
          <w:tcPr>
            <w:tcW w:w="3261" w:type="dxa"/>
          </w:tcPr>
          <w:p w:rsidR="0023507E" w:rsidRPr="0066607B" w:rsidRDefault="0023507E" w:rsidP="002D3D2A">
            <w:pPr>
              <w:spacing w:before="40" w:after="40" w:line="240" w:lineRule="auto"/>
              <w:rPr>
                <w:rFonts w:cs="Arial"/>
                <w:bCs/>
                <w:color w:val="1E4163"/>
                <w:sz w:val="20"/>
                <w:szCs w:val="20"/>
              </w:rPr>
            </w:pPr>
          </w:p>
        </w:tc>
      </w:tr>
    </w:tbl>
    <w:p w:rsidR="00F01A06" w:rsidRDefault="00276151" w:rsidP="00F01A06">
      <w:pPr>
        <w:pStyle w:val="Heading1"/>
      </w:pPr>
      <w:r>
        <w:br w:type="page"/>
      </w:r>
      <w:bookmarkStart w:id="10" w:name="_Toc456884529"/>
      <w:r w:rsidR="00F01A06">
        <w:lastRenderedPageBreak/>
        <w:t>NMI Standing Data Schedule</w:t>
      </w:r>
      <w:bookmarkEnd w:id="10"/>
    </w:p>
    <w:p w:rsidR="00276151" w:rsidRDefault="00276151" w:rsidP="00276151">
      <w:pPr>
        <w:ind w:firstLine="360"/>
      </w:pPr>
      <w:r w:rsidRPr="00276151">
        <w:rPr>
          <w:i/>
        </w:rPr>
        <w:t xml:space="preserve">Please delete any rows where there are no </w:t>
      </w:r>
      <w:r w:rsidR="003665EA" w:rsidRPr="00276151">
        <w:rPr>
          <w:i/>
        </w:rPr>
        <w:t>participant</w:t>
      </w:r>
      <w:r w:rsidRPr="00276151">
        <w:rPr>
          <w:i/>
        </w:rPr>
        <w:t xml:space="preserve"> comments</w:t>
      </w:r>
    </w:p>
    <w:tbl>
      <w:tblPr>
        <w:tblW w:w="1307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835"/>
        <w:gridCol w:w="2976"/>
        <w:gridCol w:w="2835"/>
        <w:gridCol w:w="3261"/>
      </w:tblGrid>
      <w:tr w:rsidR="00203DE4" w:rsidRPr="007A74D8" w:rsidTr="00203DE4">
        <w:trPr>
          <w:cantSplit/>
          <w:tblHeader/>
        </w:trPr>
        <w:tc>
          <w:tcPr>
            <w:tcW w:w="1168"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Clause</w:t>
            </w:r>
          </w:p>
        </w:tc>
        <w:tc>
          <w:tcPr>
            <w:tcW w:w="2835"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Heading</w:t>
            </w:r>
          </w:p>
        </w:tc>
        <w:tc>
          <w:tcPr>
            <w:tcW w:w="9072" w:type="dxa"/>
            <w:gridSpan w:val="3"/>
            <w:shd w:val="clear" w:color="auto" w:fill="BFBFBF"/>
          </w:tcPr>
          <w:p w:rsidR="00203DE4" w:rsidRPr="007A74D8" w:rsidRDefault="00E11E43" w:rsidP="00E11E43">
            <w:pPr>
              <w:pStyle w:val="Heading2"/>
              <w:spacing w:before="120" w:after="120"/>
              <w:rPr>
                <w:b w:val="0"/>
                <w:bCs w:val="0"/>
                <w:iCs w:val="0"/>
              </w:rPr>
            </w:pPr>
            <w:r>
              <w:rPr>
                <w:i w:val="0"/>
              </w:rPr>
              <w:t xml:space="preserve">NMI Standing Data </w:t>
            </w:r>
          </w:p>
        </w:tc>
      </w:tr>
      <w:tr w:rsidR="007A74D8" w:rsidRPr="007A74D8" w:rsidTr="00203DE4">
        <w:trPr>
          <w:cantSplit/>
          <w:trHeight w:val="485"/>
          <w:tblHeader/>
        </w:trPr>
        <w:tc>
          <w:tcPr>
            <w:tcW w:w="1168"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2835"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2976"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Metering Competition</w:t>
            </w:r>
          </w:p>
        </w:tc>
        <w:tc>
          <w:tcPr>
            <w:tcW w:w="2835"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Embedded Networks</w:t>
            </w:r>
          </w:p>
        </w:tc>
        <w:tc>
          <w:tcPr>
            <w:tcW w:w="3261"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 Replacement Processes</w:t>
            </w:r>
          </w:p>
        </w:tc>
      </w:tr>
      <w:tr w:rsidR="00213EFD" w:rsidRPr="007A74D8" w:rsidTr="00203DE4">
        <w:trPr>
          <w:cantSplit/>
        </w:trPr>
        <w:tc>
          <w:tcPr>
            <w:tcW w:w="1168" w:type="dxa"/>
            <w:shd w:val="clear" w:color="auto" w:fill="auto"/>
            <w:vAlign w:val="center"/>
          </w:tcPr>
          <w:p w:rsidR="00213EFD" w:rsidRPr="00CD09BD" w:rsidRDefault="00213EFD" w:rsidP="00AF1202">
            <w:pPr>
              <w:spacing w:before="120" w:after="120"/>
            </w:pPr>
          </w:p>
        </w:tc>
        <w:tc>
          <w:tcPr>
            <w:tcW w:w="2835" w:type="dxa"/>
            <w:shd w:val="clear" w:color="auto" w:fill="auto"/>
            <w:vAlign w:val="center"/>
          </w:tcPr>
          <w:p w:rsidR="00213EFD" w:rsidRPr="0019191C" w:rsidRDefault="00213EFD" w:rsidP="00AF1202">
            <w:pPr>
              <w:spacing w:before="120" w:after="120"/>
            </w:pPr>
          </w:p>
        </w:tc>
        <w:tc>
          <w:tcPr>
            <w:tcW w:w="2976" w:type="dxa"/>
            <w:shd w:val="clear" w:color="auto" w:fill="auto"/>
          </w:tcPr>
          <w:p w:rsidR="00213EFD" w:rsidRPr="0066607B" w:rsidRDefault="00213EFD" w:rsidP="002D3D2A">
            <w:pPr>
              <w:spacing w:before="40" w:after="40" w:line="240" w:lineRule="auto"/>
              <w:rPr>
                <w:rFonts w:cs="Arial"/>
                <w:bCs/>
                <w:color w:val="1E4163"/>
                <w:sz w:val="20"/>
                <w:szCs w:val="20"/>
              </w:rPr>
            </w:pPr>
          </w:p>
        </w:tc>
        <w:tc>
          <w:tcPr>
            <w:tcW w:w="2835" w:type="dxa"/>
          </w:tcPr>
          <w:p w:rsidR="00213EFD" w:rsidRPr="0066607B" w:rsidRDefault="00213EFD" w:rsidP="002D3D2A">
            <w:pPr>
              <w:spacing w:before="40" w:after="40" w:line="240" w:lineRule="auto"/>
              <w:rPr>
                <w:rFonts w:cs="Arial"/>
                <w:bCs/>
                <w:color w:val="1E4163"/>
                <w:sz w:val="20"/>
                <w:szCs w:val="20"/>
              </w:rPr>
            </w:pPr>
          </w:p>
        </w:tc>
        <w:tc>
          <w:tcPr>
            <w:tcW w:w="3261" w:type="dxa"/>
          </w:tcPr>
          <w:p w:rsidR="00213EFD" w:rsidRPr="0066607B" w:rsidRDefault="00213EFD" w:rsidP="002D3D2A">
            <w:pPr>
              <w:spacing w:before="40" w:after="40" w:line="240" w:lineRule="auto"/>
              <w:rPr>
                <w:rFonts w:cs="Arial"/>
                <w:bCs/>
                <w:color w:val="1E4163"/>
                <w:sz w:val="20"/>
                <w:szCs w:val="20"/>
              </w:rPr>
            </w:pPr>
          </w:p>
        </w:tc>
      </w:tr>
    </w:tbl>
    <w:p w:rsidR="00F01A06" w:rsidRDefault="00276151" w:rsidP="00F01A06">
      <w:pPr>
        <w:pStyle w:val="Heading1"/>
      </w:pPr>
      <w:r>
        <w:br w:type="page"/>
      </w:r>
      <w:bookmarkStart w:id="11" w:name="_Toc456884530"/>
      <w:r w:rsidR="00F01A06">
        <w:lastRenderedPageBreak/>
        <w:t>Service Level Procedures for MDP</w:t>
      </w:r>
      <w:bookmarkEnd w:id="11"/>
    </w:p>
    <w:p w:rsidR="00D23F88" w:rsidRPr="00D23F88" w:rsidRDefault="00276151" w:rsidP="00276151">
      <w:pPr>
        <w:ind w:firstLine="360"/>
      </w:pPr>
      <w:r w:rsidRPr="00276151">
        <w:rPr>
          <w:i/>
        </w:rPr>
        <w:t xml:space="preserve">Please delete any rows where there are no </w:t>
      </w:r>
      <w:r w:rsidR="00213EFD" w:rsidRPr="00276151">
        <w:rPr>
          <w:i/>
        </w:rPr>
        <w:t>participant</w:t>
      </w:r>
      <w:r w:rsidRPr="00276151">
        <w:rPr>
          <w:i/>
        </w:rPr>
        <w:t xml:space="preserve"> comments</w:t>
      </w:r>
    </w:p>
    <w:tbl>
      <w:tblPr>
        <w:tblW w:w="13216"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835"/>
        <w:gridCol w:w="3543"/>
        <w:gridCol w:w="2835"/>
        <w:gridCol w:w="2835"/>
      </w:tblGrid>
      <w:tr w:rsidR="00203DE4" w:rsidRPr="007A74D8" w:rsidTr="00290755">
        <w:trPr>
          <w:cantSplit/>
          <w:tblHeader/>
        </w:trPr>
        <w:tc>
          <w:tcPr>
            <w:tcW w:w="1168"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Clause</w:t>
            </w:r>
          </w:p>
        </w:tc>
        <w:tc>
          <w:tcPr>
            <w:tcW w:w="2835" w:type="dxa"/>
            <w:vMerge w:val="restart"/>
            <w:shd w:val="clear" w:color="auto" w:fill="BFBFBF"/>
            <w:vAlign w:val="center"/>
          </w:tcPr>
          <w:p w:rsidR="00203DE4" w:rsidRPr="007A74D8" w:rsidRDefault="00203DE4" w:rsidP="00203DE4">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Heading</w:t>
            </w:r>
          </w:p>
        </w:tc>
        <w:tc>
          <w:tcPr>
            <w:tcW w:w="9213" w:type="dxa"/>
            <w:gridSpan w:val="3"/>
            <w:shd w:val="clear" w:color="auto" w:fill="BFBFBF"/>
          </w:tcPr>
          <w:p w:rsidR="00203DE4" w:rsidRPr="007A74D8" w:rsidRDefault="003665EA" w:rsidP="003665EA">
            <w:pPr>
              <w:pStyle w:val="Heading2"/>
              <w:spacing w:before="120" w:after="120"/>
              <w:rPr>
                <w:b w:val="0"/>
                <w:bCs w:val="0"/>
                <w:iCs w:val="0"/>
              </w:rPr>
            </w:pPr>
            <w:r>
              <w:rPr>
                <w:i w:val="0"/>
              </w:rPr>
              <w:t>MDP SLP</w:t>
            </w:r>
          </w:p>
        </w:tc>
      </w:tr>
      <w:tr w:rsidR="007A74D8" w:rsidRPr="007A74D8" w:rsidTr="00290755">
        <w:trPr>
          <w:cantSplit/>
          <w:trHeight w:val="485"/>
          <w:tblHeader/>
        </w:trPr>
        <w:tc>
          <w:tcPr>
            <w:tcW w:w="1168"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2835" w:type="dxa"/>
            <w:vMerge/>
            <w:shd w:val="clear" w:color="auto" w:fill="FFFFFF"/>
            <w:vAlign w:val="center"/>
          </w:tcPr>
          <w:p w:rsidR="007A74D8" w:rsidRPr="007A74D8" w:rsidRDefault="007A74D8" w:rsidP="00AF1202">
            <w:pPr>
              <w:keepNext/>
              <w:spacing w:before="120" w:after="120"/>
              <w:outlineLvl w:val="1"/>
              <w:rPr>
                <w:rFonts w:ascii="Calibri Light" w:hAnsi="Calibri Light"/>
                <w:b/>
                <w:bCs/>
                <w:iCs/>
                <w:sz w:val="28"/>
                <w:szCs w:val="28"/>
              </w:rPr>
            </w:pPr>
          </w:p>
        </w:tc>
        <w:tc>
          <w:tcPr>
            <w:tcW w:w="3543"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Metering Competition</w:t>
            </w:r>
          </w:p>
        </w:tc>
        <w:tc>
          <w:tcPr>
            <w:tcW w:w="2835"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Embedded Networks</w:t>
            </w:r>
          </w:p>
        </w:tc>
        <w:tc>
          <w:tcPr>
            <w:tcW w:w="2835" w:type="dxa"/>
            <w:shd w:val="clear" w:color="auto" w:fill="BFBFBF"/>
          </w:tcPr>
          <w:p w:rsidR="007A74D8" w:rsidRPr="007A74D8" w:rsidRDefault="007A74D8" w:rsidP="00AF1202">
            <w:pPr>
              <w:keepNext/>
              <w:spacing w:before="120" w:after="120"/>
              <w:outlineLvl w:val="1"/>
              <w:rPr>
                <w:rFonts w:ascii="Calibri Light" w:hAnsi="Calibri Light"/>
                <w:b/>
                <w:bCs/>
                <w:iCs/>
                <w:sz w:val="20"/>
                <w:szCs w:val="20"/>
              </w:rPr>
            </w:pPr>
            <w:r w:rsidRPr="007A74D8">
              <w:rPr>
                <w:rFonts w:ascii="Calibri Light" w:hAnsi="Calibri Light"/>
                <w:b/>
                <w:bCs/>
                <w:iCs/>
                <w:sz w:val="20"/>
                <w:szCs w:val="20"/>
              </w:rPr>
              <w:t>Meter Replacement Processes</w:t>
            </w:r>
          </w:p>
        </w:tc>
      </w:tr>
      <w:tr w:rsidR="007A74D8" w:rsidRPr="007A74D8" w:rsidTr="00290755">
        <w:trPr>
          <w:cantSplit/>
        </w:trPr>
        <w:tc>
          <w:tcPr>
            <w:tcW w:w="1168" w:type="dxa"/>
            <w:shd w:val="clear" w:color="auto" w:fill="auto"/>
            <w:vAlign w:val="center"/>
          </w:tcPr>
          <w:p w:rsidR="007A74D8" w:rsidRPr="00CD09BD" w:rsidRDefault="00E33765" w:rsidP="00AF1202">
            <w:pPr>
              <w:spacing w:before="120" w:after="120"/>
            </w:pPr>
            <w:r w:rsidRPr="00CD09BD">
              <w:t>2.1</w:t>
            </w:r>
          </w:p>
        </w:tc>
        <w:tc>
          <w:tcPr>
            <w:tcW w:w="2835" w:type="dxa"/>
            <w:shd w:val="clear" w:color="auto" w:fill="auto"/>
            <w:vAlign w:val="center"/>
          </w:tcPr>
          <w:p w:rsidR="007A74D8" w:rsidRPr="007A74D8" w:rsidRDefault="00E33765" w:rsidP="00AF1202">
            <w:pPr>
              <w:spacing w:before="120" w:after="120"/>
            </w:pPr>
            <w:r w:rsidRPr="00E33765">
              <w:t>Metering data services</w:t>
            </w:r>
          </w:p>
        </w:tc>
        <w:tc>
          <w:tcPr>
            <w:tcW w:w="3543" w:type="dxa"/>
            <w:shd w:val="clear" w:color="auto" w:fill="auto"/>
          </w:tcPr>
          <w:p w:rsidR="007A74D8" w:rsidRPr="0066607B" w:rsidRDefault="007A74D8" w:rsidP="002D3D2A">
            <w:pPr>
              <w:spacing w:before="40" w:after="40" w:line="240" w:lineRule="auto"/>
              <w:rPr>
                <w:rFonts w:cs="Arial"/>
                <w:bCs/>
                <w:color w:val="1E4163"/>
                <w:sz w:val="20"/>
                <w:szCs w:val="20"/>
              </w:rPr>
            </w:pPr>
          </w:p>
        </w:tc>
        <w:tc>
          <w:tcPr>
            <w:tcW w:w="2835" w:type="dxa"/>
          </w:tcPr>
          <w:p w:rsidR="007A74D8" w:rsidRDefault="00EC3399" w:rsidP="002D3D2A">
            <w:pPr>
              <w:spacing w:before="40" w:after="40" w:line="240" w:lineRule="auto"/>
              <w:rPr>
                <w:rFonts w:cs="Arial"/>
                <w:bCs/>
                <w:color w:val="1E4163"/>
                <w:sz w:val="20"/>
                <w:szCs w:val="20"/>
              </w:rPr>
            </w:pPr>
            <w:r>
              <w:rPr>
                <w:rFonts w:cs="Arial"/>
                <w:bCs/>
                <w:color w:val="1E4163"/>
                <w:sz w:val="20"/>
                <w:szCs w:val="20"/>
              </w:rPr>
              <w:t xml:space="preserve">Include ENM in </w:t>
            </w:r>
          </w:p>
          <w:p w:rsidR="00EC3399" w:rsidRPr="00EC3399" w:rsidRDefault="00EC3399" w:rsidP="00EC3399">
            <w:pPr>
              <w:autoSpaceDE w:val="0"/>
              <w:autoSpaceDN w:val="0"/>
              <w:adjustRightInd w:val="0"/>
              <w:spacing w:after="0" w:line="240" w:lineRule="auto"/>
              <w:rPr>
                <w:rFonts w:ascii="Arial" w:hAnsi="Arial" w:cs="Arial"/>
                <w:color w:val="000000"/>
                <w:sz w:val="24"/>
                <w:szCs w:val="24"/>
              </w:rPr>
            </w:pPr>
          </w:p>
          <w:p w:rsidR="00EC3399" w:rsidRPr="00EC3399" w:rsidRDefault="00EC3399" w:rsidP="00EC3399">
            <w:pPr>
              <w:autoSpaceDE w:val="0"/>
              <w:autoSpaceDN w:val="0"/>
              <w:adjustRightInd w:val="0"/>
              <w:spacing w:after="0" w:line="240" w:lineRule="auto"/>
              <w:rPr>
                <w:rFonts w:ascii="Arial" w:hAnsi="Arial" w:cs="Arial"/>
                <w:color w:val="000000"/>
                <w:sz w:val="20"/>
                <w:szCs w:val="20"/>
              </w:rPr>
            </w:pPr>
            <w:r w:rsidRPr="00EC3399">
              <w:rPr>
                <w:rFonts w:ascii="Arial" w:hAnsi="Arial" w:cs="Arial"/>
                <w:color w:val="000000"/>
                <w:sz w:val="20"/>
                <w:szCs w:val="20"/>
              </w:rPr>
              <w:t xml:space="preserve">(f) co-operate in good faith with </w:t>
            </w:r>
            <w:r w:rsidRPr="00EC3399">
              <w:rPr>
                <w:rFonts w:ascii="Arial" w:hAnsi="Arial" w:cs="Arial"/>
                <w:i/>
                <w:iCs/>
                <w:color w:val="000000"/>
                <w:sz w:val="20"/>
                <w:szCs w:val="20"/>
              </w:rPr>
              <w:t>AEMO</w:t>
            </w:r>
            <w:r w:rsidRPr="00EC3399">
              <w:rPr>
                <w:rFonts w:ascii="Arial" w:hAnsi="Arial" w:cs="Arial"/>
                <w:color w:val="000000"/>
                <w:sz w:val="20"/>
                <w:szCs w:val="20"/>
              </w:rPr>
              <w:t xml:space="preserve">, all </w:t>
            </w:r>
            <w:r w:rsidRPr="00EC3399">
              <w:rPr>
                <w:rFonts w:ascii="Arial" w:hAnsi="Arial" w:cs="Arial"/>
                <w:i/>
                <w:iCs/>
                <w:color w:val="000000"/>
                <w:sz w:val="20"/>
                <w:szCs w:val="20"/>
              </w:rPr>
              <w:t xml:space="preserve">Registered Participants, </w:t>
            </w:r>
            <w:r w:rsidRPr="00EC3399">
              <w:rPr>
                <w:rFonts w:ascii="Arial" w:hAnsi="Arial" w:cs="Arial"/>
                <w:color w:val="000000"/>
                <w:sz w:val="20"/>
                <w:szCs w:val="20"/>
              </w:rPr>
              <w:t>MPs and MDPs</w:t>
            </w:r>
            <w:r w:rsidRPr="00EC3399">
              <w:rPr>
                <w:rFonts w:ascii="Arial" w:hAnsi="Arial" w:cs="Arial"/>
                <w:i/>
                <w:iCs/>
                <w:color w:val="000000"/>
                <w:sz w:val="20"/>
                <w:szCs w:val="20"/>
              </w:rPr>
              <w:t xml:space="preserve">; </w:t>
            </w:r>
          </w:p>
          <w:p w:rsidR="00EC3399" w:rsidRPr="0066607B" w:rsidRDefault="00EC3399" w:rsidP="002D3D2A">
            <w:pPr>
              <w:spacing w:before="40" w:after="40" w:line="240" w:lineRule="auto"/>
              <w:rPr>
                <w:rFonts w:cs="Arial"/>
                <w:bCs/>
                <w:color w:val="1E4163"/>
                <w:sz w:val="20"/>
                <w:szCs w:val="20"/>
              </w:rPr>
            </w:pPr>
          </w:p>
        </w:tc>
        <w:tc>
          <w:tcPr>
            <w:tcW w:w="2835" w:type="dxa"/>
          </w:tcPr>
          <w:p w:rsidR="007A74D8" w:rsidRPr="0066607B" w:rsidRDefault="007A74D8" w:rsidP="002D3D2A">
            <w:pPr>
              <w:spacing w:before="40" w:after="40" w:line="240" w:lineRule="auto"/>
              <w:rPr>
                <w:rFonts w:cs="Arial"/>
                <w:bCs/>
                <w:color w:val="1E4163"/>
                <w:sz w:val="20"/>
                <w:szCs w:val="20"/>
              </w:rPr>
            </w:pPr>
          </w:p>
        </w:tc>
      </w:tr>
      <w:tr w:rsidR="00290755" w:rsidRPr="007A74D8" w:rsidTr="00290755">
        <w:trPr>
          <w:cantSplit/>
        </w:trPr>
        <w:tc>
          <w:tcPr>
            <w:tcW w:w="1168" w:type="dxa"/>
            <w:shd w:val="clear" w:color="auto" w:fill="auto"/>
            <w:vAlign w:val="center"/>
          </w:tcPr>
          <w:p w:rsidR="00290755" w:rsidRPr="00CD09BD" w:rsidRDefault="00290755" w:rsidP="00290755">
            <w:pPr>
              <w:spacing w:before="120" w:after="120"/>
            </w:pPr>
            <w:r>
              <w:t>3.12(a)</w:t>
            </w:r>
          </w:p>
        </w:tc>
        <w:tc>
          <w:tcPr>
            <w:tcW w:w="2835" w:type="dxa"/>
            <w:shd w:val="clear" w:color="auto" w:fill="auto"/>
            <w:vAlign w:val="center"/>
          </w:tcPr>
          <w:p w:rsidR="00290755" w:rsidRPr="00E33765" w:rsidRDefault="00290755" w:rsidP="00290755">
            <w:pPr>
              <w:spacing w:before="120" w:after="120"/>
            </w:pPr>
          </w:p>
        </w:tc>
        <w:tc>
          <w:tcPr>
            <w:tcW w:w="3543" w:type="dxa"/>
            <w:shd w:val="clear" w:color="auto" w:fill="auto"/>
          </w:tcPr>
          <w:p w:rsidR="00290755" w:rsidRPr="0066607B" w:rsidRDefault="00290755" w:rsidP="00290755">
            <w:pPr>
              <w:spacing w:before="40" w:after="40" w:line="240" w:lineRule="auto"/>
              <w:rPr>
                <w:rFonts w:cs="Arial"/>
                <w:bCs/>
                <w:color w:val="1E4163"/>
                <w:sz w:val="20"/>
                <w:szCs w:val="20"/>
              </w:rPr>
            </w:pPr>
          </w:p>
        </w:tc>
        <w:tc>
          <w:tcPr>
            <w:tcW w:w="2835" w:type="dxa"/>
          </w:tcPr>
          <w:p w:rsidR="00290755" w:rsidRPr="0066607B" w:rsidRDefault="007B73F3" w:rsidP="00290755">
            <w:pPr>
              <w:spacing w:before="40" w:after="40" w:line="240" w:lineRule="auto"/>
              <w:rPr>
                <w:rFonts w:cs="Arial"/>
                <w:bCs/>
                <w:color w:val="1E4163"/>
                <w:sz w:val="20"/>
                <w:szCs w:val="20"/>
              </w:rPr>
            </w:pPr>
            <w:r>
              <w:rPr>
                <w:rFonts w:cs="Arial"/>
                <w:bCs/>
                <w:color w:val="1E4163"/>
                <w:sz w:val="20"/>
                <w:szCs w:val="20"/>
              </w:rPr>
              <w:t>As Above</w:t>
            </w:r>
          </w:p>
        </w:tc>
        <w:tc>
          <w:tcPr>
            <w:tcW w:w="2835" w:type="dxa"/>
          </w:tcPr>
          <w:p w:rsidR="00290755" w:rsidRPr="0066607B" w:rsidRDefault="00290755" w:rsidP="00290755">
            <w:pPr>
              <w:spacing w:before="40" w:after="40" w:line="240" w:lineRule="auto"/>
              <w:rPr>
                <w:rFonts w:cs="Arial"/>
                <w:bCs/>
                <w:color w:val="1E4163"/>
                <w:sz w:val="20"/>
                <w:szCs w:val="20"/>
              </w:rPr>
            </w:pPr>
          </w:p>
        </w:tc>
      </w:tr>
    </w:tbl>
    <w:p w:rsidR="00F01A06" w:rsidRDefault="00276151" w:rsidP="00F01A06">
      <w:pPr>
        <w:pStyle w:val="Heading1"/>
      </w:pPr>
      <w:r>
        <w:br w:type="page"/>
      </w:r>
      <w:bookmarkStart w:id="12" w:name="_Toc456884531"/>
      <w:r w:rsidR="00F01A06">
        <w:lastRenderedPageBreak/>
        <w:t>Service Level Procedures for MP</w:t>
      </w:r>
      <w:bookmarkEnd w:id="12"/>
    </w:p>
    <w:p w:rsidR="00F01A06" w:rsidRDefault="00276151" w:rsidP="00276151">
      <w:pPr>
        <w:ind w:firstLine="360"/>
      </w:pPr>
      <w:r w:rsidRPr="00276151">
        <w:rPr>
          <w:i/>
        </w:rPr>
        <w:t xml:space="preserve">Please delete any rows where there are no </w:t>
      </w:r>
      <w:r w:rsidR="00CB1A69" w:rsidRPr="00276151">
        <w:rPr>
          <w:i/>
        </w:rPr>
        <w:t>participant</w:t>
      </w:r>
      <w:r w:rsidRPr="00276151">
        <w:rPr>
          <w:i/>
        </w:rPr>
        <w:t xml:space="preserve"> comments</w:t>
      </w:r>
    </w:p>
    <w:tbl>
      <w:tblPr>
        <w:tblW w:w="13041" w:type="dxa"/>
        <w:tblInd w:w="534" w:type="dxa"/>
        <w:tblLook w:val="04A0" w:firstRow="1" w:lastRow="0" w:firstColumn="1" w:lastColumn="0" w:noHBand="0" w:noVBand="1"/>
      </w:tblPr>
      <w:tblGrid>
        <w:gridCol w:w="992"/>
        <w:gridCol w:w="2977"/>
        <w:gridCol w:w="2976"/>
        <w:gridCol w:w="2835"/>
        <w:gridCol w:w="3261"/>
      </w:tblGrid>
      <w:tr w:rsidR="00203DE4" w:rsidRPr="00D852CB" w:rsidTr="004D26F1">
        <w:trPr>
          <w:cantSplit/>
          <w:trHeight w:val="300"/>
          <w:tblHeader/>
        </w:trPr>
        <w:tc>
          <w:tcPr>
            <w:tcW w:w="992"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203DE4" w:rsidRPr="007A74D8" w:rsidRDefault="00203DE4" w:rsidP="00C8618A">
            <w:pPr>
              <w:keepNext/>
              <w:spacing w:before="120" w:after="120"/>
              <w:outlineLvl w:val="1"/>
              <w:rPr>
                <w:rFonts w:ascii="Calibri Light" w:hAnsi="Calibri Light"/>
                <w:b/>
                <w:bCs/>
                <w:iCs/>
                <w:sz w:val="28"/>
                <w:szCs w:val="28"/>
              </w:rPr>
            </w:pPr>
            <w:r w:rsidRPr="007A74D8">
              <w:rPr>
                <w:rFonts w:ascii="Calibri Light" w:hAnsi="Calibri Light"/>
                <w:b/>
                <w:bCs/>
                <w:iCs/>
                <w:sz w:val="28"/>
                <w:szCs w:val="28"/>
              </w:rPr>
              <w:t>Clause</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rsidR="00203DE4" w:rsidRPr="007A74D8" w:rsidRDefault="00203DE4" w:rsidP="00C8618A">
            <w:pPr>
              <w:keepNext/>
              <w:spacing w:before="120" w:after="120"/>
              <w:outlineLvl w:val="1"/>
              <w:rPr>
                <w:rFonts w:ascii="Calibri Light" w:hAnsi="Calibri Light"/>
                <w:b/>
                <w:bCs/>
                <w:iCs/>
                <w:sz w:val="28"/>
                <w:szCs w:val="28"/>
              </w:rPr>
            </w:pPr>
          </w:p>
        </w:tc>
        <w:tc>
          <w:tcPr>
            <w:tcW w:w="9072" w:type="dxa"/>
            <w:gridSpan w:val="3"/>
            <w:tcBorders>
              <w:top w:val="single" w:sz="4" w:space="0" w:color="auto"/>
              <w:left w:val="nil"/>
              <w:bottom w:val="single" w:sz="4" w:space="0" w:color="auto"/>
              <w:right w:val="single" w:sz="4" w:space="0" w:color="000000"/>
            </w:tcBorders>
            <w:shd w:val="clear" w:color="auto" w:fill="D9D9D9"/>
            <w:noWrap/>
            <w:vAlign w:val="center"/>
          </w:tcPr>
          <w:p w:rsidR="00203DE4" w:rsidRPr="007A74D8" w:rsidRDefault="00203DE4" w:rsidP="00C8618A">
            <w:pPr>
              <w:pStyle w:val="Heading2"/>
              <w:spacing w:before="120" w:after="120"/>
              <w:rPr>
                <w:b w:val="0"/>
                <w:bCs w:val="0"/>
                <w:iCs w:val="0"/>
              </w:rPr>
            </w:pPr>
          </w:p>
        </w:tc>
      </w:tr>
      <w:tr w:rsidR="00D852CB" w:rsidRPr="00D852CB" w:rsidTr="00C8618A">
        <w:trPr>
          <w:cantSplit/>
          <w:trHeight w:val="300"/>
          <w:tblHeader/>
        </w:trPr>
        <w:tc>
          <w:tcPr>
            <w:tcW w:w="992"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D852CB" w:rsidRPr="00D852CB" w:rsidRDefault="00D852CB" w:rsidP="00C8618A">
            <w:pPr>
              <w:spacing w:before="120" w:after="120" w:line="240" w:lineRule="auto"/>
              <w:rPr>
                <w:color w:val="000000"/>
              </w:rPr>
            </w:pPr>
          </w:p>
        </w:tc>
        <w:tc>
          <w:tcPr>
            <w:tcW w:w="2977"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D852CB" w:rsidRPr="00D852CB" w:rsidRDefault="00D852CB" w:rsidP="00C8618A">
            <w:pPr>
              <w:spacing w:before="120" w:after="120" w:line="240" w:lineRule="auto"/>
              <w:rPr>
                <w:color w:val="000000"/>
              </w:rPr>
            </w:pPr>
          </w:p>
        </w:tc>
        <w:tc>
          <w:tcPr>
            <w:tcW w:w="2976" w:type="dxa"/>
            <w:tcBorders>
              <w:top w:val="nil"/>
              <w:left w:val="nil"/>
              <w:bottom w:val="single" w:sz="4" w:space="0" w:color="auto"/>
              <w:right w:val="single" w:sz="4" w:space="0" w:color="auto"/>
            </w:tcBorders>
            <w:shd w:val="clear" w:color="auto" w:fill="D9D9D9"/>
            <w:noWrap/>
            <w:vAlign w:val="center"/>
            <w:hideMark/>
          </w:tcPr>
          <w:p w:rsidR="00D852CB" w:rsidRPr="00D852CB" w:rsidRDefault="00D852CB" w:rsidP="00C8618A">
            <w:pPr>
              <w:spacing w:before="120" w:after="120" w:line="240" w:lineRule="auto"/>
              <w:rPr>
                <w:color w:val="000000"/>
              </w:rPr>
            </w:pPr>
            <w:r w:rsidRPr="007A74D8">
              <w:rPr>
                <w:rFonts w:ascii="Calibri Light" w:hAnsi="Calibri Light"/>
                <w:b/>
                <w:bCs/>
                <w:iCs/>
                <w:sz w:val="20"/>
                <w:szCs w:val="20"/>
              </w:rPr>
              <w:t>Metering Competition</w:t>
            </w:r>
          </w:p>
        </w:tc>
        <w:tc>
          <w:tcPr>
            <w:tcW w:w="2835" w:type="dxa"/>
            <w:tcBorders>
              <w:top w:val="nil"/>
              <w:left w:val="nil"/>
              <w:bottom w:val="single" w:sz="4" w:space="0" w:color="auto"/>
              <w:right w:val="single" w:sz="4" w:space="0" w:color="auto"/>
            </w:tcBorders>
            <w:shd w:val="clear" w:color="auto" w:fill="D9D9D9"/>
            <w:noWrap/>
            <w:vAlign w:val="center"/>
            <w:hideMark/>
          </w:tcPr>
          <w:p w:rsidR="00D852CB" w:rsidRPr="00D852CB" w:rsidRDefault="00D852CB" w:rsidP="00C8618A">
            <w:pPr>
              <w:spacing w:before="120" w:after="120" w:line="240" w:lineRule="auto"/>
              <w:rPr>
                <w:color w:val="000000"/>
              </w:rPr>
            </w:pPr>
            <w:r w:rsidRPr="007A74D8">
              <w:rPr>
                <w:rFonts w:ascii="Calibri Light" w:hAnsi="Calibri Light"/>
                <w:b/>
                <w:bCs/>
                <w:iCs/>
                <w:sz w:val="20"/>
                <w:szCs w:val="20"/>
              </w:rPr>
              <w:t>Embedded Networks</w:t>
            </w:r>
          </w:p>
        </w:tc>
        <w:tc>
          <w:tcPr>
            <w:tcW w:w="3261" w:type="dxa"/>
            <w:tcBorders>
              <w:top w:val="nil"/>
              <w:left w:val="nil"/>
              <w:bottom w:val="single" w:sz="4" w:space="0" w:color="auto"/>
              <w:right w:val="single" w:sz="4" w:space="0" w:color="auto"/>
            </w:tcBorders>
            <w:shd w:val="clear" w:color="auto" w:fill="D9D9D9"/>
            <w:noWrap/>
            <w:vAlign w:val="center"/>
            <w:hideMark/>
          </w:tcPr>
          <w:p w:rsidR="00D852CB" w:rsidRPr="00D852CB" w:rsidRDefault="00D852CB" w:rsidP="00C8618A">
            <w:pPr>
              <w:spacing w:before="120" w:after="120" w:line="240" w:lineRule="auto"/>
              <w:rPr>
                <w:color w:val="000000"/>
              </w:rPr>
            </w:pPr>
            <w:r w:rsidRPr="007A74D8">
              <w:rPr>
                <w:rFonts w:ascii="Calibri Light" w:hAnsi="Calibri Light"/>
                <w:b/>
                <w:bCs/>
                <w:iCs/>
                <w:sz w:val="20"/>
                <w:szCs w:val="20"/>
              </w:rPr>
              <w:t>Meter Replacement Processes</w:t>
            </w:r>
          </w:p>
        </w:tc>
      </w:tr>
      <w:tr w:rsidR="001B7BA4" w:rsidRPr="00D852CB" w:rsidTr="002E500E">
        <w:trPr>
          <w:cantSplit/>
          <w:trHeight w:val="300"/>
        </w:trPr>
        <w:tc>
          <w:tcPr>
            <w:tcW w:w="992" w:type="dxa"/>
            <w:tcBorders>
              <w:top w:val="nil"/>
              <w:left w:val="single" w:sz="4" w:space="0" w:color="auto"/>
              <w:bottom w:val="single" w:sz="4" w:space="0" w:color="auto"/>
              <w:right w:val="single" w:sz="4" w:space="0" w:color="auto"/>
            </w:tcBorders>
            <w:shd w:val="clear" w:color="auto" w:fill="auto"/>
            <w:noWrap/>
          </w:tcPr>
          <w:p w:rsidR="001B7BA4" w:rsidRPr="00CD09BD" w:rsidRDefault="001B7BA4" w:rsidP="001B7BA4">
            <w:pPr>
              <w:spacing w:before="120" w:after="120"/>
            </w:pPr>
          </w:p>
        </w:tc>
        <w:tc>
          <w:tcPr>
            <w:tcW w:w="2977" w:type="dxa"/>
            <w:tcBorders>
              <w:top w:val="nil"/>
              <w:left w:val="nil"/>
              <w:bottom w:val="single" w:sz="4" w:space="0" w:color="auto"/>
              <w:right w:val="single" w:sz="4" w:space="0" w:color="auto"/>
            </w:tcBorders>
            <w:shd w:val="clear" w:color="auto" w:fill="auto"/>
            <w:noWrap/>
          </w:tcPr>
          <w:p w:rsidR="001B7BA4" w:rsidRPr="00CD09BD" w:rsidRDefault="001B7BA4" w:rsidP="001B7BA4">
            <w:pPr>
              <w:spacing w:before="120" w:after="120"/>
            </w:pPr>
          </w:p>
        </w:tc>
        <w:tc>
          <w:tcPr>
            <w:tcW w:w="2976" w:type="dxa"/>
            <w:tcBorders>
              <w:top w:val="nil"/>
              <w:left w:val="nil"/>
              <w:bottom w:val="single" w:sz="4" w:space="0" w:color="auto"/>
              <w:right w:val="single" w:sz="4" w:space="0" w:color="auto"/>
            </w:tcBorders>
            <w:shd w:val="clear" w:color="auto" w:fill="auto"/>
            <w:noWrap/>
          </w:tcPr>
          <w:p w:rsidR="001B7BA4" w:rsidRPr="0066607B" w:rsidRDefault="001B7BA4" w:rsidP="001B7BA4">
            <w:pPr>
              <w:spacing w:before="40" w:after="40" w:line="240" w:lineRule="auto"/>
              <w:rPr>
                <w:rFonts w:cs="Arial"/>
                <w:bCs/>
                <w:color w:val="1E4163"/>
                <w:sz w:val="20"/>
                <w:szCs w:val="20"/>
              </w:rPr>
            </w:pPr>
          </w:p>
        </w:tc>
        <w:tc>
          <w:tcPr>
            <w:tcW w:w="2835" w:type="dxa"/>
            <w:tcBorders>
              <w:top w:val="nil"/>
              <w:left w:val="nil"/>
              <w:bottom w:val="single" w:sz="4" w:space="0" w:color="auto"/>
              <w:right w:val="single" w:sz="4" w:space="0" w:color="auto"/>
            </w:tcBorders>
            <w:shd w:val="clear" w:color="auto" w:fill="auto"/>
            <w:noWrap/>
          </w:tcPr>
          <w:p w:rsidR="001B7BA4" w:rsidRPr="0066607B" w:rsidRDefault="001B7BA4" w:rsidP="001B7BA4">
            <w:pPr>
              <w:spacing w:before="40" w:after="40" w:line="240" w:lineRule="auto"/>
              <w:rPr>
                <w:rFonts w:cs="Arial"/>
                <w:bCs/>
                <w:color w:val="1E4163"/>
                <w:sz w:val="20"/>
                <w:szCs w:val="20"/>
              </w:rPr>
            </w:pPr>
          </w:p>
        </w:tc>
        <w:tc>
          <w:tcPr>
            <w:tcW w:w="3261" w:type="dxa"/>
            <w:tcBorders>
              <w:top w:val="nil"/>
              <w:left w:val="nil"/>
              <w:bottom w:val="single" w:sz="4" w:space="0" w:color="auto"/>
              <w:right w:val="single" w:sz="4" w:space="0" w:color="auto"/>
            </w:tcBorders>
            <w:shd w:val="clear" w:color="auto" w:fill="auto"/>
            <w:noWrap/>
            <w:hideMark/>
          </w:tcPr>
          <w:p w:rsidR="001B7BA4" w:rsidRPr="0066607B" w:rsidRDefault="001B7BA4" w:rsidP="001B7BA4">
            <w:pPr>
              <w:spacing w:before="40" w:after="40" w:line="240" w:lineRule="auto"/>
              <w:rPr>
                <w:rFonts w:cs="Arial"/>
                <w:bCs/>
                <w:color w:val="1E4163"/>
                <w:sz w:val="20"/>
                <w:szCs w:val="20"/>
              </w:rPr>
            </w:pPr>
            <w:r w:rsidRPr="0066607B">
              <w:rPr>
                <w:rFonts w:cs="Arial"/>
                <w:bCs/>
                <w:color w:val="1E4163"/>
                <w:sz w:val="20"/>
                <w:szCs w:val="20"/>
              </w:rPr>
              <w:t> </w:t>
            </w:r>
          </w:p>
        </w:tc>
      </w:tr>
    </w:tbl>
    <w:p w:rsidR="00276151" w:rsidRPr="005F6C4F" w:rsidRDefault="00276151" w:rsidP="00276151">
      <w:pPr>
        <w:spacing w:before="240"/>
        <w:rPr>
          <w:rFonts w:cs="Arial"/>
        </w:rPr>
      </w:pPr>
      <w:bookmarkStart w:id="13" w:name="_Toc288746361"/>
    </w:p>
    <w:p w:rsidR="0025000B" w:rsidRDefault="00276151" w:rsidP="0025000B">
      <w:pPr>
        <w:pStyle w:val="Heading1"/>
        <w:rPr>
          <w:rFonts w:cs="Arial"/>
        </w:rPr>
      </w:pPr>
      <w:r>
        <w:rPr>
          <w:rFonts w:cs="Arial"/>
        </w:rPr>
        <w:br w:type="page"/>
      </w:r>
      <w:bookmarkStart w:id="14" w:name="_Toc456884532"/>
      <w:r w:rsidR="0025000B" w:rsidRPr="00D44A28">
        <w:rPr>
          <w:rFonts w:cs="Arial"/>
        </w:rPr>
        <w:lastRenderedPageBreak/>
        <w:t>Other Issues Related to Consultation Subject Matter</w:t>
      </w:r>
      <w:bookmarkEnd w:id="13"/>
      <w:bookmarkEnd w:id="14"/>
    </w:p>
    <w:p w:rsidR="00276151" w:rsidRPr="00276151" w:rsidRDefault="00276151" w:rsidP="00276151"/>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843"/>
        <w:gridCol w:w="2551"/>
        <w:gridCol w:w="6946"/>
      </w:tblGrid>
      <w:tr w:rsidR="0025000B" w:rsidRPr="003A572C" w:rsidTr="00203DE4">
        <w:trPr>
          <w:cantSplit/>
          <w:tblHeader/>
        </w:trPr>
        <w:tc>
          <w:tcPr>
            <w:tcW w:w="2410" w:type="dxa"/>
            <w:shd w:val="clear" w:color="auto" w:fill="D9D9D9"/>
          </w:tcPr>
          <w:p w:rsidR="0025000B" w:rsidRPr="0025000B" w:rsidRDefault="0025000B" w:rsidP="008C7EE4">
            <w:pPr>
              <w:keepNext/>
              <w:spacing w:before="120" w:after="120"/>
              <w:outlineLvl w:val="1"/>
              <w:rPr>
                <w:rFonts w:ascii="Calibri Light" w:hAnsi="Calibri Light"/>
                <w:b/>
                <w:bCs/>
                <w:iCs/>
                <w:sz w:val="28"/>
                <w:szCs w:val="28"/>
              </w:rPr>
            </w:pPr>
            <w:r w:rsidRPr="0025000B">
              <w:rPr>
                <w:rFonts w:ascii="Calibri Light" w:hAnsi="Calibri Light"/>
                <w:b/>
                <w:bCs/>
                <w:iCs/>
                <w:sz w:val="28"/>
                <w:szCs w:val="28"/>
              </w:rPr>
              <w:t>Document</w:t>
            </w:r>
          </w:p>
        </w:tc>
        <w:tc>
          <w:tcPr>
            <w:tcW w:w="1843" w:type="dxa"/>
            <w:shd w:val="clear" w:color="auto" w:fill="D9D9D9"/>
          </w:tcPr>
          <w:p w:rsidR="0025000B" w:rsidRPr="0025000B" w:rsidRDefault="0025000B" w:rsidP="008C7EE4">
            <w:pPr>
              <w:keepNext/>
              <w:spacing w:before="120" w:after="120"/>
              <w:outlineLvl w:val="1"/>
              <w:rPr>
                <w:rFonts w:ascii="Calibri Light" w:hAnsi="Calibri Light"/>
                <w:b/>
                <w:bCs/>
                <w:iCs/>
                <w:sz w:val="28"/>
                <w:szCs w:val="28"/>
              </w:rPr>
            </w:pPr>
            <w:r w:rsidRPr="0025000B">
              <w:rPr>
                <w:rFonts w:ascii="Calibri Light" w:hAnsi="Calibri Light"/>
                <w:b/>
                <w:bCs/>
                <w:iCs/>
                <w:sz w:val="28"/>
                <w:szCs w:val="28"/>
              </w:rPr>
              <w:t>Clause</w:t>
            </w:r>
          </w:p>
        </w:tc>
        <w:tc>
          <w:tcPr>
            <w:tcW w:w="2551" w:type="dxa"/>
            <w:shd w:val="clear" w:color="auto" w:fill="D9D9D9"/>
          </w:tcPr>
          <w:p w:rsidR="0025000B" w:rsidRPr="0025000B" w:rsidRDefault="0025000B" w:rsidP="008C7EE4">
            <w:pPr>
              <w:keepNext/>
              <w:spacing w:before="120" w:after="120"/>
              <w:outlineLvl w:val="1"/>
              <w:rPr>
                <w:rFonts w:ascii="Calibri Light" w:hAnsi="Calibri Light"/>
                <w:b/>
                <w:bCs/>
                <w:iCs/>
                <w:sz w:val="28"/>
                <w:szCs w:val="28"/>
              </w:rPr>
            </w:pPr>
            <w:r w:rsidRPr="0025000B">
              <w:rPr>
                <w:rFonts w:ascii="Calibri Light" w:hAnsi="Calibri Light"/>
                <w:b/>
                <w:bCs/>
                <w:iCs/>
                <w:sz w:val="28"/>
                <w:szCs w:val="28"/>
              </w:rPr>
              <w:t>Heading</w:t>
            </w:r>
          </w:p>
        </w:tc>
        <w:tc>
          <w:tcPr>
            <w:tcW w:w="6946" w:type="dxa"/>
            <w:shd w:val="clear" w:color="auto" w:fill="D9D9D9"/>
          </w:tcPr>
          <w:p w:rsidR="0025000B" w:rsidRDefault="00F82ADD" w:rsidP="008C7EE4">
            <w:pPr>
              <w:keepNext/>
              <w:spacing w:before="120" w:after="120"/>
              <w:outlineLvl w:val="1"/>
              <w:rPr>
                <w:color w:val="1E4164"/>
              </w:rPr>
            </w:pPr>
            <w:r>
              <w:rPr>
                <w:color w:val="1E4164"/>
              </w:rPr>
              <w:t>EA</w:t>
            </w:r>
          </w:p>
        </w:tc>
      </w:tr>
      <w:tr w:rsidR="00C6681E" w:rsidRPr="0080115B" w:rsidTr="00203DE4">
        <w:trPr>
          <w:cantSplit/>
        </w:trPr>
        <w:tc>
          <w:tcPr>
            <w:tcW w:w="2410" w:type="dxa"/>
            <w:shd w:val="clear" w:color="auto" w:fill="auto"/>
          </w:tcPr>
          <w:p w:rsidR="00C6681E" w:rsidRPr="0066607B" w:rsidRDefault="00C6681E" w:rsidP="002D3D2A">
            <w:pPr>
              <w:spacing w:before="40" w:after="40" w:line="240" w:lineRule="auto"/>
              <w:rPr>
                <w:rFonts w:cs="Arial"/>
                <w:bCs/>
                <w:color w:val="1E4163"/>
                <w:sz w:val="20"/>
                <w:szCs w:val="20"/>
              </w:rPr>
            </w:pPr>
          </w:p>
        </w:tc>
        <w:tc>
          <w:tcPr>
            <w:tcW w:w="1843" w:type="dxa"/>
            <w:shd w:val="clear" w:color="auto" w:fill="auto"/>
          </w:tcPr>
          <w:p w:rsidR="00C6681E" w:rsidRPr="0066607B" w:rsidRDefault="00C6681E" w:rsidP="002D3D2A">
            <w:pPr>
              <w:spacing w:before="40" w:after="40" w:line="240" w:lineRule="auto"/>
              <w:rPr>
                <w:rFonts w:cs="Arial"/>
                <w:bCs/>
                <w:color w:val="1E4163"/>
                <w:sz w:val="20"/>
                <w:szCs w:val="20"/>
              </w:rPr>
            </w:pPr>
          </w:p>
        </w:tc>
        <w:tc>
          <w:tcPr>
            <w:tcW w:w="2551" w:type="dxa"/>
            <w:shd w:val="clear" w:color="auto" w:fill="auto"/>
          </w:tcPr>
          <w:p w:rsidR="00C6681E" w:rsidRPr="0066607B" w:rsidRDefault="00C6681E" w:rsidP="002D3D2A">
            <w:pPr>
              <w:spacing w:before="40" w:after="40" w:line="240" w:lineRule="auto"/>
              <w:rPr>
                <w:rFonts w:cs="Arial"/>
                <w:bCs/>
                <w:color w:val="1E4163"/>
                <w:sz w:val="20"/>
                <w:szCs w:val="20"/>
              </w:rPr>
            </w:pPr>
          </w:p>
        </w:tc>
        <w:tc>
          <w:tcPr>
            <w:tcW w:w="6946" w:type="dxa"/>
          </w:tcPr>
          <w:p w:rsidR="00C6681E" w:rsidRPr="0066607B" w:rsidRDefault="00C6681E" w:rsidP="002D3D2A">
            <w:pPr>
              <w:spacing w:before="40" w:after="40" w:line="240" w:lineRule="auto"/>
              <w:rPr>
                <w:rFonts w:cs="Arial"/>
                <w:bCs/>
                <w:color w:val="1E4163"/>
                <w:sz w:val="20"/>
                <w:szCs w:val="20"/>
              </w:rPr>
            </w:pPr>
          </w:p>
        </w:tc>
      </w:tr>
      <w:tr w:rsidR="00C6681E" w:rsidRPr="0080115B" w:rsidTr="00203DE4">
        <w:trPr>
          <w:cantSplit/>
        </w:trPr>
        <w:tc>
          <w:tcPr>
            <w:tcW w:w="2410" w:type="dxa"/>
            <w:shd w:val="clear" w:color="auto" w:fill="auto"/>
          </w:tcPr>
          <w:p w:rsidR="00C6681E" w:rsidRPr="0066607B" w:rsidRDefault="00C6681E" w:rsidP="002D3D2A">
            <w:pPr>
              <w:spacing w:before="40" w:after="40" w:line="240" w:lineRule="auto"/>
              <w:rPr>
                <w:rFonts w:cs="Arial"/>
                <w:bCs/>
                <w:color w:val="1E4163"/>
                <w:sz w:val="20"/>
                <w:szCs w:val="20"/>
              </w:rPr>
            </w:pPr>
          </w:p>
        </w:tc>
        <w:tc>
          <w:tcPr>
            <w:tcW w:w="1843" w:type="dxa"/>
            <w:shd w:val="clear" w:color="auto" w:fill="auto"/>
          </w:tcPr>
          <w:p w:rsidR="00C6681E" w:rsidRPr="0066607B" w:rsidRDefault="00C6681E" w:rsidP="002D3D2A">
            <w:pPr>
              <w:spacing w:before="40" w:after="40" w:line="240" w:lineRule="auto"/>
              <w:rPr>
                <w:rFonts w:cs="Arial"/>
                <w:bCs/>
                <w:color w:val="1E4163"/>
                <w:sz w:val="20"/>
                <w:szCs w:val="20"/>
              </w:rPr>
            </w:pPr>
          </w:p>
        </w:tc>
        <w:tc>
          <w:tcPr>
            <w:tcW w:w="2551" w:type="dxa"/>
            <w:shd w:val="clear" w:color="auto" w:fill="auto"/>
          </w:tcPr>
          <w:p w:rsidR="00C6681E" w:rsidRPr="0066607B" w:rsidRDefault="00C6681E" w:rsidP="002D3D2A">
            <w:pPr>
              <w:spacing w:before="40" w:after="40" w:line="240" w:lineRule="auto"/>
              <w:rPr>
                <w:rFonts w:cs="Arial"/>
                <w:bCs/>
                <w:color w:val="1E4163"/>
                <w:sz w:val="20"/>
                <w:szCs w:val="20"/>
              </w:rPr>
            </w:pPr>
          </w:p>
        </w:tc>
        <w:tc>
          <w:tcPr>
            <w:tcW w:w="6946" w:type="dxa"/>
          </w:tcPr>
          <w:p w:rsidR="00C6681E" w:rsidRPr="0066607B" w:rsidRDefault="00C6681E" w:rsidP="002D3D2A">
            <w:pPr>
              <w:spacing w:before="40" w:after="40" w:line="240" w:lineRule="auto"/>
              <w:rPr>
                <w:rFonts w:cs="Arial"/>
                <w:bCs/>
                <w:color w:val="1E4163"/>
                <w:sz w:val="20"/>
                <w:szCs w:val="20"/>
              </w:rPr>
            </w:pPr>
          </w:p>
        </w:tc>
      </w:tr>
      <w:tr w:rsidR="00C6681E" w:rsidRPr="0080115B" w:rsidTr="00203DE4">
        <w:trPr>
          <w:cantSplit/>
        </w:trPr>
        <w:tc>
          <w:tcPr>
            <w:tcW w:w="2410" w:type="dxa"/>
            <w:shd w:val="clear" w:color="auto" w:fill="auto"/>
          </w:tcPr>
          <w:p w:rsidR="00C6681E" w:rsidRPr="0066607B" w:rsidRDefault="00C6681E" w:rsidP="002D3D2A">
            <w:pPr>
              <w:spacing w:before="40" w:after="40" w:line="240" w:lineRule="auto"/>
              <w:rPr>
                <w:rFonts w:cs="Arial"/>
                <w:bCs/>
                <w:color w:val="1E4163"/>
                <w:sz w:val="20"/>
                <w:szCs w:val="20"/>
              </w:rPr>
            </w:pPr>
          </w:p>
        </w:tc>
        <w:tc>
          <w:tcPr>
            <w:tcW w:w="1843" w:type="dxa"/>
            <w:shd w:val="clear" w:color="auto" w:fill="auto"/>
          </w:tcPr>
          <w:p w:rsidR="00C6681E" w:rsidRPr="0066607B" w:rsidRDefault="00C6681E" w:rsidP="002D3D2A">
            <w:pPr>
              <w:spacing w:before="40" w:after="40" w:line="240" w:lineRule="auto"/>
              <w:rPr>
                <w:rFonts w:cs="Arial"/>
                <w:bCs/>
                <w:color w:val="1E4163"/>
                <w:sz w:val="20"/>
                <w:szCs w:val="20"/>
              </w:rPr>
            </w:pPr>
          </w:p>
        </w:tc>
        <w:tc>
          <w:tcPr>
            <w:tcW w:w="2551" w:type="dxa"/>
            <w:shd w:val="clear" w:color="auto" w:fill="auto"/>
          </w:tcPr>
          <w:p w:rsidR="00C6681E" w:rsidRPr="0066607B" w:rsidRDefault="00C6681E" w:rsidP="002D3D2A">
            <w:pPr>
              <w:spacing w:before="40" w:after="40" w:line="240" w:lineRule="auto"/>
              <w:rPr>
                <w:rFonts w:cs="Arial"/>
                <w:bCs/>
                <w:color w:val="1E4163"/>
                <w:sz w:val="20"/>
                <w:szCs w:val="20"/>
              </w:rPr>
            </w:pPr>
          </w:p>
        </w:tc>
        <w:tc>
          <w:tcPr>
            <w:tcW w:w="6946" w:type="dxa"/>
          </w:tcPr>
          <w:p w:rsidR="00C6681E" w:rsidRPr="0066607B" w:rsidRDefault="00C6681E" w:rsidP="002D3D2A">
            <w:pPr>
              <w:spacing w:before="40" w:after="40" w:line="240" w:lineRule="auto"/>
              <w:rPr>
                <w:rFonts w:cs="Arial"/>
                <w:bCs/>
                <w:color w:val="1E4163"/>
                <w:sz w:val="20"/>
                <w:szCs w:val="20"/>
              </w:rPr>
            </w:pPr>
          </w:p>
        </w:tc>
      </w:tr>
    </w:tbl>
    <w:p w:rsidR="00F01A06" w:rsidRDefault="00F01A06" w:rsidP="00F01A06"/>
    <w:p w:rsidR="009877DB" w:rsidRPr="00F01A06" w:rsidRDefault="009877DB" w:rsidP="00F01A06"/>
    <w:sectPr w:rsidR="009877DB" w:rsidRPr="00F01A06" w:rsidSect="00276151">
      <w:headerReference w:type="default" r:id="rId15"/>
      <w:footerReference w:type="default" r:id="rId16"/>
      <w:pgSz w:w="16860" w:h="11920" w:orient="landscape"/>
      <w:pgMar w:top="1418" w:right="1140" w:bottom="280" w:left="1300" w:header="743" w:footer="5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79D" w:rsidRDefault="00A7579D">
      <w:pPr>
        <w:spacing w:after="0" w:line="240" w:lineRule="auto"/>
      </w:pPr>
      <w:r>
        <w:separator/>
      </w:r>
    </w:p>
  </w:endnote>
  <w:endnote w:type="continuationSeparator" w:id="0">
    <w:p w:rsidR="00A7579D" w:rsidRDefault="00A7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33" w:rsidRDefault="007F7933" w:rsidP="002F7A2B">
    <w:pPr>
      <w:pStyle w:val="Footer"/>
      <w:pBdr>
        <w:bottom w:val="single" w:sz="6" w:space="1" w:color="auto"/>
      </w:pBdr>
      <w:rPr>
        <w:caps/>
      </w:rPr>
    </w:pPr>
  </w:p>
  <w:p w:rsidR="007F7933" w:rsidRPr="00CF2090" w:rsidRDefault="007F7933" w:rsidP="002F7A2B">
    <w:pPr>
      <w:pStyle w:val="Footer"/>
    </w:pPr>
    <w:r>
      <w:t>Procedure Consultation - P</w:t>
    </w:r>
    <w:r w:rsidRPr="008131CE">
      <w:t>articipant</w:t>
    </w:r>
    <w:r>
      <w:t xml:space="preserve"> Response P</w:t>
    </w:r>
    <w:r w:rsidRPr="008131CE">
      <w:t>ack</w:t>
    </w:r>
    <w:r>
      <w:tab/>
    </w:r>
    <w:r>
      <w:tab/>
    </w:r>
    <w:r>
      <w:tab/>
    </w:r>
    <w:r>
      <w:tab/>
    </w:r>
    <w:r>
      <w:tab/>
    </w:r>
    <w:r>
      <w:tab/>
    </w:r>
    <w:r>
      <w:tab/>
    </w:r>
    <w:r w:rsidRPr="00CF2090">
      <w:t xml:space="preserve">Page </w:t>
    </w:r>
    <w:r>
      <w:fldChar w:fldCharType="begin"/>
    </w:r>
    <w:r>
      <w:instrText xml:space="preserve"> PAGE </w:instrText>
    </w:r>
    <w:r>
      <w:fldChar w:fldCharType="separate"/>
    </w:r>
    <w:r w:rsidR="00685463">
      <w:rPr>
        <w:noProof/>
      </w:rPr>
      <w:t>2</w:t>
    </w:r>
    <w:r>
      <w:rPr>
        <w:noProof/>
      </w:rPr>
      <w:fldChar w:fldCharType="end"/>
    </w:r>
    <w:r w:rsidRPr="00CF2090">
      <w:t xml:space="preserve"> of </w:t>
    </w:r>
    <w:r w:rsidR="00A7579D">
      <w:fldChar w:fldCharType="begin"/>
    </w:r>
    <w:r w:rsidR="00A7579D">
      <w:instrText xml:space="preserve"> NUMPAGES  </w:instrText>
    </w:r>
    <w:r w:rsidR="00A7579D">
      <w:fldChar w:fldCharType="separate"/>
    </w:r>
    <w:r w:rsidR="00685463">
      <w:rPr>
        <w:noProof/>
      </w:rPr>
      <w:t>24</w:t>
    </w:r>
    <w:r w:rsidR="00A7579D">
      <w:rPr>
        <w:noProof/>
      </w:rPr>
      <w:fldChar w:fldCharType="end"/>
    </w:r>
  </w:p>
  <w:p w:rsidR="007F7933" w:rsidRPr="00E33744" w:rsidRDefault="007F7933" w:rsidP="00481A87">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79D" w:rsidRDefault="00A7579D">
      <w:pPr>
        <w:spacing w:after="0" w:line="240" w:lineRule="auto"/>
      </w:pPr>
      <w:r>
        <w:separator/>
      </w:r>
    </w:p>
  </w:footnote>
  <w:footnote w:type="continuationSeparator" w:id="0">
    <w:p w:rsidR="00A7579D" w:rsidRDefault="00A75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33" w:rsidRDefault="007F7933" w:rsidP="008131CE">
    <w:pPr>
      <w:pStyle w:val="Header"/>
      <w:pBdr>
        <w:bottom w:val="single" w:sz="6" w:space="1" w:color="auto"/>
      </w:pBdr>
    </w:pPr>
    <w:r>
      <w:t>Metering Competition – Embedded Networks – Meter Replacement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5DA6"/>
    <w:multiLevelType w:val="hybridMultilevel"/>
    <w:tmpl w:val="8ACE7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0C2B5A"/>
    <w:multiLevelType w:val="hybridMultilevel"/>
    <w:tmpl w:val="13261C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5917BD"/>
    <w:multiLevelType w:val="hybridMultilevel"/>
    <w:tmpl w:val="C8001C18"/>
    <w:lvl w:ilvl="0" w:tplc="F71C923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F6149F"/>
    <w:multiLevelType w:val="hybridMultilevel"/>
    <w:tmpl w:val="2ABE2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B40A9C"/>
    <w:multiLevelType w:val="hybridMultilevel"/>
    <w:tmpl w:val="E160D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DF282B"/>
    <w:multiLevelType w:val="hybridMultilevel"/>
    <w:tmpl w:val="730CF32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9B600F"/>
    <w:multiLevelType w:val="multilevel"/>
    <w:tmpl w:val="25CEB05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36F038A"/>
    <w:multiLevelType w:val="hybridMultilevel"/>
    <w:tmpl w:val="4E78C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9C341D"/>
    <w:multiLevelType w:val="hybridMultilevel"/>
    <w:tmpl w:val="AD4255E0"/>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9" w15:restartNumberingAfterBreak="0">
    <w:nsid w:val="5AD0274F"/>
    <w:multiLevelType w:val="hybridMultilevel"/>
    <w:tmpl w:val="792A9D4C"/>
    <w:lvl w:ilvl="0" w:tplc="31FE48B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67AF7167"/>
    <w:multiLevelType w:val="hybridMultilevel"/>
    <w:tmpl w:val="418CE74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11" w15:restartNumberingAfterBreak="0">
    <w:nsid w:val="7AF970CE"/>
    <w:multiLevelType w:val="hybridMultilevel"/>
    <w:tmpl w:val="C3ECB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E66C83"/>
    <w:multiLevelType w:val="hybridMultilevel"/>
    <w:tmpl w:val="7390D2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0"/>
  </w:num>
  <w:num w:numId="3">
    <w:abstractNumId w:val="5"/>
  </w:num>
  <w:num w:numId="4">
    <w:abstractNumId w:val="2"/>
  </w:num>
  <w:num w:numId="5">
    <w:abstractNumId w:val="2"/>
  </w:num>
  <w:num w:numId="6">
    <w:abstractNumId w:val="2"/>
  </w:num>
  <w:num w:numId="7">
    <w:abstractNumId w:val="6"/>
  </w:num>
  <w:num w:numId="8">
    <w:abstractNumId w:val="9"/>
  </w:num>
  <w:num w:numId="9">
    <w:abstractNumId w:val="2"/>
  </w:num>
  <w:num w:numId="10">
    <w:abstractNumId w:val="1"/>
  </w:num>
  <w:num w:numId="11">
    <w:abstractNumId w:val="12"/>
  </w:num>
  <w:num w:numId="12">
    <w:abstractNumId w:val="7"/>
  </w:num>
  <w:num w:numId="13">
    <w:abstractNumId w:val="4"/>
  </w:num>
  <w:num w:numId="14">
    <w:abstractNumId w:val="1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33"/>
    <w:rsid w:val="00000450"/>
    <w:rsid w:val="00001C32"/>
    <w:rsid w:val="00003A8A"/>
    <w:rsid w:val="00005E96"/>
    <w:rsid w:val="000361F5"/>
    <w:rsid w:val="000379D2"/>
    <w:rsid w:val="000413C5"/>
    <w:rsid w:val="00062818"/>
    <w:rsid w:val="000756C5"/>
    <w:rsid w:val="000770C3"/>
    <w:rsid w:val="00080942"/>
    <w:rsid w:val="000816E6"/>
    <w:rsid w:val="0008395E"/>
    <w:rsid w:val="000852FD"/>
    <w:rsid w:val="0009576F"/>
    <w:rsid w:val="000966A1"/>
    <w:rsid w:val="00097398"/>
    <w:rsid w:val="000A1874"/>
    <w:rsid w:val="000A338C"/>
    <w:rsid w:val="000A35C0"/>
    <w:rsid w:val="000A44EC"/>
    <w:rsid w:val="000B223B"/>
    <w:rsid w:val="000B409D"/>
    <w:rsid w:val="000C1B5F"/>
    <w:rsid w:val="000D3F5F"/>
    <w:rsid w:val="000D6BEB"/>
    <w:rsid w:val="000E04E8"/>
    <w:rsid w:val="000E1D79"/>
    <w:rsid w:val="000F32EF"/>
    <w:rsid w:val="00103ECF"/>
    <w:rsid w:val="00106E02"/>
    <w:rsid w:val="00107C96"/>
    <w:rsid w:val="00117617"/>
    <w:rsid w:val="00135569"/>
    <w:rsid w:val="0014355A"/>
    <w:rsid w:val="00144769"/>
    <w:rsid w:val="00152F25"/>
    <w:rsid w:val="00162580"/>
    <w:rsid w:val="00174C59"/>
    <w:rsid w:val="0017755A"/>
    <w:rsid w:val="0019191C"/>
    <w:rsid w:val="00193911"/>
    <w:rsid w:val="001942CD"/>
    <w:rsid w:val="00194969"/>
    <w:rsid w:val="001A2989"/>
    <w:rsid w:val="001A3E53"/>
    <w:rsid w:val="001B26C6"/>
    <w:rsid w:val="001B7BA4"/>
    <w:rsid w:val="001C4CCA"/>
    <w:rsid w:val="001C7FD0"/>
    <w:rsid w:val="001D029E"/>
    <w:rsid w:val="001E28CA"/>
    <w:rsid w:val="001E7027"/>
    <w:rsid w:val="00203DE4"/>
    <w:rsid w:val="0020725A"/>
    <w:rsid w:val="0021347D"/>
    <w:rsid w:val="00213EFD"/>
    <w:rsid w:val="002227B8"/>
    <w:rsid w:val="00224197"/>
    <w:rsid w:val="00224885"/>
    <w:rsid w:val="002253D2"/>
    <w:rsid w:val="00225F0E"/>
    <w:rsid w:val="00230A66"/>
    <w:rsid w:val="0023507E"/>
    <w:rsid w:val="002402B2"/>
    <w:rsid w:val="00244008"/>
    <w:rsid w:val="00244EA2"/>
    <w:rsid w:val="0024685E"/>
    <w:rsid w:val="0025000B"/>
    <w:rsid w:val="00250C9F"/>
    <w:rsid w:val="00257D5D"/>
    <w:rsid w:val="00260F85"/>
    <w:rsid w:val="00265E34"/>
    <w:rsid w:val="00270564"/>
    <w:rsid w:val="00276151"/>
    <w:rsid w:val="00280566"/>
    <w:rsid w:val="00281FF9"/>
    <w:rsid w:val="00290755"/>
    <w:rsid w:val="0029406F"/>
    <w:rsid w:val="0029473C"/>
    <w:rsid w:val="00295DD2"/>
    <w:rsid w:val="002B1DF6"/>
    <w:rsid w:val="002C6A33"/>
    <w:rsid w:val="002D366D"/>
    <w:rsid w:val="002D3C37"/>
    <w:rsid w:val="002D3D2A"/>
    <w:rsid w:val="002D73B7"/>
    <w:rsid w:val="002E023E"/>
    <w:rsid w:val="002E0A1A"/>
    <w:rsid w:val="002E500E"/>
    <w:rsid w:val="002E5779"/>
    <w:rsid w:val="002E7A1B"/>
    <w:rsid w:val="002F0860"/>
    <w:rsid w:val="002F372E"/>
    <w:rsid w:val="002F6FE3"/>
    <w:rsid w:val="002F70DC"/>
    <w:rsid w:val="002F7A2B"/>
    <w:rsid w:val="0030259F"/>
    <w:rsid w:val="0030318E"/>
    <w:rsid w:val="0031440B"/>
    <w:rsid w:val="003153AE"/>
    <w:rsid w:val="00331460"/>
    <w:rsid w:val="00335E96"/>
    <w:rsid w:val="00341868"/>
    <w:rsid w:val="00345129"/>
    <w:rsid w:val="00346333"/>
    <w:rsid w:val="003560FA"/>
    <w:rsid w:val="003643DF"/>
    <w:rsid w:val="003665EA"/>
    <w:rsid w:val="003723CD"/>
    <w:rsid w:val="00373FE4"/>
    <w:rsid w:val="00376405"/>
    <w:rsid w:val="0038159F"/>
    <w:rsid w:val="00387B59"/>
    <w:rsid w:val="003A0997"/>
    <w:rsid w:val="003A1905"/>
    <w:rsid w:val="003A3033"/>
    <w:rsid w:val="003B7194"/>
    <w:rsid w:val="003D0D7C"/>
    <w:rsid w:val="003D29EC"/>
    <w:rsid w:val="003D57A6"/>
    <w:rsid w:val="003D7F7B"/>
    <w:rsid w:val="003E7DC8"/>
    <w:rsid w:val="003F4E69"/>
    <w:rsid w:val="003F7938"/>
    <w:rsid w:val="0040105B"/>
    <w:rsid w:val="00402EBA"/>
    <w:rsid w:val="004179F0"/>
    <w:rsid w:val="004248CA"/>
    <w:rsid w:val="00433897"/>
    <w:rsid w:val="00437948"/>
    <w:rsid w:val="00443F55"/>
    <w:rsid w:val="00444034"/>
    <w:rsid w:val="0044511A"/>
    <w:rsid w:val="00451D19"/>
    <w:rsid w:val="004546F5"/>
    <w:rsid w:val="0046311C"/>
    <w:rsid w:val="00467382"/>
    <w:rsid w:val="00470CD7"/>
    <w:rsid w:val="00473C2B"/>
    <w:rsid w:val="0047690A"/>
    <w:rsid w:val="00481A87"/>
    <w:rsid w:val="004847C6"/>
    <w:rsid w:val="00486718"/>
    <w:rsid w:val="00492D9C"/>
    <w:rsid w:val="0049729A"/>
    <w:rsid w:val="004B4254"/>
    <w:rsid w:val="004C1AE1"/>
    <w:rsid w:val="004C2CAC"/>
    <w:rsid w:val="004D26F1"/>
    <w:rsid w:val="004E2194"/>
    <w:rsid w:val="004E4853"/>
    <w:rsid w:val="004E7AA5"/>
    <w:rsid w:val="004F03D5"/>
    <w:rsid w:val="0050314F"/>
    <w:rsid w:val="00507E24"/>
    <w:rsid w:val="00511D11"/>
    <w:rsid w:val="00535205"/>
    <w:rsid w:val="005415C8"/>
    <w:rsid w:val="00543F33"/>
    <w:rsid w:val="00554E33"/>
    <w:rsid w:val="00564C4F"/>
    <w:rsid w:val="00564FC9"/>
    <w:rsid w:val="005650F3"/>
    <w:rsid w:val="005705E9"/>
    <w:rsid w:val="00573730"/>
    <w:rsid w:val="00590EB8"/>
    <w:rsid w:val="005A45D4"/>
    <w:rsid w:val="005D0399"/>
    <w:rsid w:val="005D21FE"/>
    <w:rsid w:val="005E1A21"/>
    <w:rsid w:val="005E39EA"/>
    <w:rsid w:val="005E7292"/>
    <w:rsid w:val="005F3AA4"/>
    <w:rsid w:val="005F564E"/>
    <w:rsid w:val="005F6C4F"/>
    <w:rsid w:val="005F74D0"/>
    <w:rsid w:val="0060444E"/>
    <w:rsid w:val="00614345"/>
    <w:rsid w:val="00620B29"/>
    <w:rsid w:val="0062561F"/>
    <w:rsid w:val="0062670D"/>
    <w:rsid w:val="00630732"/>
    <w:rsid w:val="006431A9"/>
    <w:rsid w:val="00654030"/>
    <w:rsid w:val="00656E88"/>
    <w:rsid w:val="00664BF1"/>
    <w:rsid w:val="0066607B"/>
    <w:rsid w:val="006700A7"/>
    <w:rsid w:val="00685463"/>
    <w:rsid w:val="00687BA6"/>
    <w:rsid w:val="006A6D17"/>
    <w:rsid w:val="006C55FC"/>
    <w:rsid w:val="006C7758"/>
    <w:rsid w:val="006D06A9"/>
    <w:rsid w:val="006D2C49"/>
    <w:rsid w:val="006D4A6D"/>
    <w:rsid w:val="006D5913"/>
    <w:rsid w:val="006E2CE3"/>
    <w:rsid w:val="006E3B6B"/>
    <w:rsid w:val="006E514F"/>
    <w:rsid w:val="006E6FDE"/>
    <w:rsid w:val="006E7700"/>
    <w:rsid w:val="006F1193"/>
    <w:rsid w:val="006F50CB"/>
    <w:rsid w:val="00706FC3"/>
    <w:rsid w:val="007077AA"/>
    <w:rsid w:val="00710682"/>
    <w:rsid w:val="007238AB"/>
    <w:rsid w:val="007304EB"/>
    <w:rsid w:val="007374A0"/>
    <w:rsid w:val="00745A0F"/>
    <w:rsid w:val="007601E3"/>
    <w:rsid w:val="00760635"/>
    <w:rsid w:val="00763AA9"/>
    <w:rsid w:val="00765109"/>
    <w:rsid w:val="0077140A"/>
    <w:rsid w:val="00777B01"/>
    <w:rsid w:val="007828DB"/>
    <w:rsid w:val="0078368F"/>
    <w:rsid w:val="007951E2"/>
    <w:rsid w:val="007A74D8"/>
    <w:rsid w:val="007B3206"/>
    <w:rsid w:val="007B3FDF"/>
    <w:rsid w:val="007B5577"/>
    <w:rsid w:val="007B73F3"/>
    <w:rsid w:val="007C28B2"/>
    <w:rsid w:val="007C5CF9"/>
    <w:rsid w:val="007D0741"/>
    <w:rsid w:val="007D791F"/>
    <w:rsid w:val="007E0AF1"/>
    <w:rsid w:val="007E50F3"/>
    <w:rsid w:val="007E5496"/>
    <w:rsid w:val="007F289E"/>
    <w:rsid w:val="007F7933"/>
    <w:rsid w:val="00807267"/>
    <w:rsid w:val="00810206"/>
    <w:rsid w:val="008115C9"/>
    <w:rsid w:val="008131CE"/>
    <w:rsid w:val="00813EC5"/>
    <w:rsid w:val="008210CA"/>
    <w:rsid w:val="00823327"/>
    <w:rsid w:val="0082655C"/>
    <w:rsid w:val="0084679B"/>
    <w:rsid w:val="0084758D"/>
    <w:rsid w:val="00864DDD"/>
    <w:rsid w:val="00876479"/>
    <w:rsid w:val="00880039"/>
    <w:rsid w:val="0088640D"/>
    <w:rsid w:val="00894774"/>
    <w:rsid w:val="0089513C"/>
    <w:rsid w:val="00897AB4"/>
    <w:rsid w:val="008A47E0"/>
    <w:rsid w:val="008B0010"/>
    <w:rsid w:val="008B3A0D"/>
    <w:rsid w:val="008C0157"/>
    <w:rsid w:val="008C5E37"/>
    <w:rsid w:val="008C7EE4"/>
    <w:rsid w:val="008D094B"/>
    <w:rsid w:val="008D402F"/>
    <w:rsid w:val="008E10BD"/>
    <w:rsid w:val="008E1E85"/>
    <w:rsid w:val="008E4733"/>
    <w:rsid w:val="008F37F7"/>
    <w:rsid w:val="0090230F"/>
    <w:rsid w:val="00905644"/>
    <w:rsid w:val="00916795"/>
    <w:rsid w:val="00936F4A"/>
    <w:rsid w:val="00937FEB"/>
    <w:rsid w:val="009436AB"/>
    <w:rsid w:val="00943B8E"/>
    <w:rsid w:val="009443E9"/>
    <w:rsid w:val="00945B8F"/>
    <w:rsid w:val="00953F09"/>
    <w:rsid w:val="00963229"/>
    <w:rsid w:val="00974952"/>
    <w:rsid w:val="009877DB"/>
    <w:rsid w:val="00992F29"/>
    <w:rsid w:val="00997A0F"/>
    <w:rsid w:val="009A191D"/>
    <w:rsid w:val="009A419F"/>
    <w:rsid w:val="009A7AB4"/>
    <w:rsid w:val="009B77F5"/>
    <w:rsid w:val="009C3961"/>
    <w:rsid w:val="009C62A5"/>
    <w:rsid w:val="009D5656"/>
    <w:rsid w:val="009F11FA"/>
    <w:rsid w:val="009F68DF"/>
    <w:rsid w:val="00A02D5B"/>
    <w:rsid w:val="00A0379B"/>
    <w:rsid w:val="00A07A16"/>
    <w:rsid w:val="00A10674"/>
    <w:rsid w:val="00A17E36"/>
    <w:rsid w:val="00A33968"/>
    <w:rsid w:val="00A47CCB"/>
    <w:rsid w:val="00A5410E"/>
    <w:rsid w:val="00A64125"/>
    <w:rsid w:val="00A64814"/>
    <w:rsid w:val="00A717C1"/>
    <w:rsid w:val="00A7579D"/>
    <w:rsid w:val="00A83C07"/>
    <w:rsid w:val="00A847AC"/>
    <w:rsid w:val="00A91BEA"/>
    <w:rsid w:val="00A92B48"/>
    <w:rsid w:val="00AA002B"/>
    <w:rsid w:val="00AC0564"/>
    <w:rsid w:val="00AD16BE"/>
    <w:rsid w:val="00AD5127"/>
    <w:rsid w:val="00AF1202"/>
    <w:rsid w:val="00B01C62"/>
    <w:rsid w:val="00B205B2"/>
    <w:rsid w:val="00B27BA5"/>
    <w:rsid w:val="00B330F9"/>
    <w:rsid w:val="00B3319B"/>
    <w:rsid w:val="00B3434E"/>
    <w:rsid w:val="00B56C83"/>
    <w:rsid w:val="00B66096"/>
    <w:rsid w:val="00B71370"/>
    <w:rsid w:val="00B72EDD"/>
    <w:rsid w:val="00B81E4B"/>
    <w:rsid w:val="00B91695"/>
    <w:rsid w:val="00B917C3"/>
    <w:rsid w:val="00B930D9"/>
    <w:rsid w:val="00BA1DBD"/>
    <w:rsid w:val="00BA200F"/>
    <w:rsid w:val="00BA3214"/>
    <w:rsid w:val="00BA6758"/>
    <w:rsid w:val="00BD452A"/>
    <w:rsid w:val="00BD5956"/>
    <w:rsid w:val="00BD713E"/>
    <w:rsid w:val="00BF1389"/>
    <w:rsid w:val="00BF6E86"/>
    <w:rsid w:val="00C0182C"/>
    <w:rsid w:val="00C03D75"/>
    <w:rsid w:val="00C07DDE"/>
    <w:rsid w:val="00C11D1A"/>
    <w:rsid w:val="00C130E1"/>
    <w:rsid w:val="00C1640A"/>
    <w:rsid w:val="00C2138D"/>
    <w:rsid w:val="00C2476D"/>
    <w:rsid w:val="00C26A28"/>
    <w:rsid w:val="00C279FB"/>
    <w:rsid w:val="00C37A5C"/>
    <w:rsid w:val="00C41DED"/>
    <w:rsid w:val="00C55613"/>
    <w:rsid w:val="00C62FA2"/>
    <w:rsid w:val="00C6681E"/>
    <w:rsid w:val="00C8618A"/>
    <w:rsid w:val="00C87B46"/>
    <w:rsid w:val="00C9198F"/>
    <w:rsid w:val="00C94C25"/>
    <w:rsid w:val="00CA3098"/>
    <w:rsid w:val="00CB0421"/>
    <w:rsid w:val="00CB1A69"/>
    <w:rsid w:val="00CB497B"/>
    <w:rsid w:val="00CB5888"/>
    <w:rsid w:val="00CC381C"/>
    <w:rsid w:val="00CD09BD"/>
    <w:rsid w:val="00CE127E"/>
    <w:rsid w:val="00CF5770"/>
    <w:rsid w:val="00CF6301"/>
    <w:rsid w:val="00D05375"/>
    <w:rsid w:val="00D140CB"/>
    <w:rsid w:val="00D1526F"/>
    <w:rsid w:val="00D23F88"/>
    <w:rsid w:val="00D25C85"/>
    <w:rsid w:val="00D32B4B"/>
    <w:rsid w:val="00D34AAD"/>
    <w:rsid w:val="00D40BD8"/>
    <w:rsid w:val="00D4400E"/>
    <w:rsid w:val="00D519C2"/>
    <w:rsid w:val="00D52D96"/>
    <w:rsid w:val="00D6143B"/>
    <w:rsid w:val="00D6187A"/>
    <w:rsid w:val="00D6233E"/>
    <w:rsid w:val="00D67625"/>
    <w:rsid w:val="00D72BAD"/>
    <w:rsid w:val="00D74FD2"/>
    <w:rsid w:val="00D76589"/>
    <w:rsid w:val="00D7752E"/>
    <w:rsid w:val="00D852CB"/>
    <w:rsid w:val="00D863EA"/>
    <w:rsid w:val="00D95DFE"/>
    <w:rsid w:val="00DA638F"/>
    <w:rsid w:val="00DD33FA"/>
    <w:rsid w:val="00DD3612"/>
    <w:rsid w:val="00DD5BF1"/>
    <w:rsid w:val="00DE251D"/>
    <w:rsid w:val="00DF40E3"/>
    <w:rsid w:val="00DF45D5"/>
    <w:rsid w:val="00DF4911"/>
    <w:rsid w:val="00E01024"/>
    <w:rsid w:val="00E030F2"/>
    <w:rsid w:val="00E0696B"/>
    <w:rsid w:val="00E06EDE"/>
    <w:rsid w:val="00E11E43"/>
    <w:rsid w:val="00E13FFC"/>
    <w:rsid w:val="00E232E2"/>
    <w:rsid w:val="00E24F0D"/>
    <w:rsid w:val="00E26E33"/>
    <w:rsid w:val="00E33744"/>
    <w:rsid w:val="00E33765"/>
    <w:rsid w:val="00E347E1"/>
    <w:rsid w:val="00E62127"/>
    <w:rsid w:val="00E67F11"/>
    <w:rsid w:val="00E7027A"/>
    <w:rsid w:val="00E72C84"/>
    <w:rsid w:val="00E748D2"/>
    <w:rsid w:val="00E76DC1"/>
    <w:rsid w:val="00E83AC8"/>
    <w:rsid w:val="00E8783A"/>
    <w:rsid w:val="00E9145D"/>
    <w:rsid w:val="00E93F77"/>
    <w:rsid w:val="00E97525"/>
    <w:rsid w:val="00EA2246"/>
    <w:rsid w:val="00EA3160"/>
    <w:rsid w:val="00EB3DD0"/>
    <w:rsid w:val="00EB7E43"/>
    <w:rsid w:val="00EC3399"/>
    <w:rsid w:val="00EC41EC"/>
    <w:rsid w:val="00EC4692"/>
    <w:rsid w:val="00EC5C7C"/>
    <w:rsid w:val="00EC616E"/>
    <w:rsid w:val="00EE359B"/>
    <w:rsid w:val="00EF23B6"/>
    <w:rsid w:val="00F007E1"/>
    <w:rsid w:val="00F01A06"/>
    <w:rsid w:val="00F03335"/>
    <w:rsid w:val="00F27F5E"/>
    <w:rsid w:val="00F42FD8"/>
    <w:rsid w:val="00F53F6E"/>
    <w:rsid w:val="00F56F9C"/>
    <w:rsid w:val="00F61EBD"/>
    <w:rsid w:val="00F642F8"/>
    <w:rsid w:val="00F64BD3"/>
    <w:rsid w:val="00F75D48"/>
    <w:rsid w:val="00F82ADD"/>
    <w:rsid w:val="00F96954"/>
    <w:rsid w:val="00FC5E20"/>
    <w:rsid w:val="00FC699E"/>
    <w:rsid w:val="00FD066E"/>
    <w:rsid w:val="00FD383D"/>
    <w:rsid w:val="00FD488E"/>
    <w:rsid w:val="00FD505A"/>
    <w:rsid w:val="00FE3DC3"/>
    <w:rsid w:val="00FE3EB0"/>
    <w:rsid w:val="00FE7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B44F5BE0-D09B-42BA-9DFB-5DA798FD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D8"/>
    <w:pPr>
      <w:spacing w:after="160" w:line="259" w:lineRule="auto"/>
    </w:pPr>
    <w:rPr>
      <w:color w:val="1F3864"/>
      <w:sz w:val="22"/>
      <w:szCs w:val="22"/>
    </w:rPr>
  </w:style>
  <w:style w:type="paragraph" w:styleId="Heading1">
    <w:name w:val="heading 1"/>
    <w:basedOn w:val="Normal"/>
    <w:next w:val="Normal"/>
    <w:link w:val="Heading1Char"/>
    <w:uiPriority w:val="9"/>
    <w:qFormat/>
    <w:rsid w:val="00E33744"/>
    <w:pPr>
      <w:keepNext/>
      <w:numPr>
        <w:numId w:val="4"/>
      </w:numPr>
      <w:spacing w:before="240" w:after="60"/>
      <w:outlineLvl w:val="0"/>
    </w:pPr>
    <w:rPr>
      <w:rFonts w:ascii="Arial Bold" w:hAnsi="Arial Bold"/>
      <w:b/>
      <w:bCs/>
      <w:kern w:val="32"/>
      <w:sz w:val="32"/>
      <w:szCs w:val="32"/>
    </w:rPr>
  </w:style>
  <w:style w:type="paragraph" w:styleId="Heading2">
    <w:name w:val="heading 2"/>
    <w:basedOn w:val="Normal"/>
    <w:next w:val="Normal"/>
    <w:link w:val="Heading2Char"/>
    <w:uiPriority w:val="9"/>
    <w:unhideWhenUsed/>
    <w:qFormat/>
    <w:rsid w:val="00E3374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3B7194"/>
    <w:pPr>
      <w:keepNext/>
      <w:keepLines/>
      <w:spacing w:before="40" w:after="0"/>
      <w:outlineLvl w:val="2"/>
    </w:pPr>
    <w:rPr>
      <w:rFonts w:ascii="Calibri Light" w:hAnsi="Calibri Light"/>
      <w:color w:val="1F4D78"/>
      <w:sz w:val="24"/>
      <w:szCs w:val="24"/>
    </w:rPr>
  </w:style>
  <w:style w:type="paragraph" w:styleId="Heading9">
    <w:name w:val="heading 9"/>
    <w:basedOn w:val="Normal"/>
    <w:next w:val="Normal"/>
    <w:link w:val="Heading9Char"/>
    <w:uiPriority w:val="1"/>
    <w:rsid w:val="009877DB"/>
    <w:pPr>
      <w:keepNext/>
      <w:keepLines/>
      <w:spacing w:before="200" w:after="0" w:line="300" w:lineRule="auto"/>
      <w:jc w:val="both"/>
      <w:outlineLvl w:val="8"/>
    </w:pPr>
    <w:rPr>
      <w:rFonts w:ascii="Arial" w:hAnsi="Arial"/>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3744"/>
    <w:rPr>
      <w:rFonts w:ascii="Arial Bold" w:hAnsi="Arial Bold"/>
      <w:b/>
      <w:bCs/>
      <w:color w:val="1F3864"/>
      <w:kern w:val="32"/>
      <w:sz w:val="32"/>
      <w:szCs w:val="32"/>
    </w:rPr>
  </w:style>
  <w:style w:type="character" w:customStyle="1" w:styleId="Heading2Char">
    <w:name w:val="Heading 2 Char"/>
    <w:link w:val="Heading2"/>
    <w:uiPriority w:val="9"/>
    <w:rsid w:val="00E33744"/>
    <w:rPr>
      <w:rFonts w:ascii="Calibri Light" w:eastAsia="Times New Roman" w:hAnsi="Calibri Light" w:cs="Times New Roman"/>
      <w:b/>
      <w:bCs/>
      <w:i/>
      <w:iCs/>
      <w:color w:val="1F3864"/>
      <w:sz w:val="28"/>
      <w:szCs w:val="28"/>
    </w:rPr>
  </w:style>
  <w:style w:type="paragraph" w:styleId="Header">
    <w:name w:val="header"/>
    <w:basedOn w:val="Normal"/>
    <w:link w:val="HeaderChar"/>
    <w:uiPriority w:val="99"/>
    <w:unhideWhenUsed/>
    <w:rsid w:val="00062818"/>
    <w:pPr>
      <w:tabs>
        <w:tab w:val="center" w:pos="4513"/>
        <w:tab w:val="right" w:pos="9026"/>
      </w:tabs>
    </w:pPr>
  </w:style>
  <w:style w:type="character" w:customStyle="1" w:styleId="HeaderChar">
    <w:name w:val="Header Char"/>
    <w:link w:val="Header"/>
    <w:uiPriority w:val="99"/>
    <w:rsid w:val="00062818"/>
    <w:rPr>
      <w:sz w:val="22"/>
      <w:szCs w:val="22"/>
    </w:rPr>
  </w:style>
  <w:style w:type="paragraph" w:styleId="Footer">
    <w:name w:val="footer"/>
    <w:basedOn w:val="Normal"/>
    <w:link w:val="FooterChar"/>
    <w:uiPriority w:val="99"/>
    <w:unhideWhenUsed/>
    <w:rsid w:val="00062818"/>
    <w:pPr>
      <w:tabs>
        <w:tab w:val="center" w:pos="4513"/>
        <w:tab w:val="right" w:pos="9026"/>
      </w:tabs>
    </w:pPr>
  </w:style>
  <w:style w:type="character" w:customStyle="1" w:styleId="FooterChar">
    <w:name w:val="Footer Char"/>
    <w:link w:val="Footer"/>
    <w:uiPriority w:val="99"/>
    <w:rsid w:val="00062818"/>
    <w:rPr>
      <w:sz w:val="22"/>
      <w:szCs w:val="22"/>
    </w:rPr>
  </w:style>
  <w:style w:type="paragraph" w:styleId="TOCHeading">
    <w:name w:val="TOC Heading"/>
    <w:basedOn w:val="Heading1"/>
    <w:next w:val="Normal"/>
    <w:uiPriority w:val="39"/>
    <w:unhideWhenUsed/>
    <w:qFormat/>
    <w:rsid w:val="003A3033"/>
    <w:pPr>
      <w:keepLines/>
      <w:spacing w:after="0"/>
      <w:outlineLvl w:val="9"/>
    </w:pPr>
    <w:rPr>
      <w:b w:val="0"/>
      <w:bCs w:val="0"/>
      <w:color w:val="2E74B5"/>
      <w:kern w:val="0"/>
      <w:lang w:val="en-US" w:eastAsia="en-US"/>
    </w:rPr>
  </w:style>
  <w:style w:type="table" w:styleId="TableGrid">
    <w:name w:val="Table Grid"/>
    <w:basedOn w:val="TableNormal"/>
    <w:uiPriority w:val="39"/>
    <w:rsid w:val="003A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368F"/>
    <w:rPr>
      <w:color w:val="0563C1"/>
      <w:u w:val="single"/>
    </w:rPr>
  </w:style>
  <w:style w:type="paragraph" w:styleId="TOC1">
    <w:name w:val="toc 1"/>
    <w:basedOn w:val="Normal"/>
    <w:next w:val="Normal"/>
    <w:autoRedefine/>
    <w:uiPriority w:val="39"/>
    <w:unhideWhenUsed/>
    <w:rsid w:val="00467382"/>
    <w:pPr>
      <w:tabs>
        <w:tab w:val="left" w:pos="567"/>
        <w:tab w:val="left" w:pos="10065"/>
      </w:tabs>
      <w:ind w:right="4355"/>
    </w:pPr>
  </w:style>
  <w:style w:type="paragraph" w:styleId="TOC2">
    <w:name w:val="toc 2"/>
    <w:basedOn w:val="Normal"/>
    <w:next w:val="Normal"/>
    <w:autoRedefine/>
    <w:uiPriority w:val="39"/>
    <w:unhideWhenUsed/>
    <w:rsid w:val="008131CE"/>
    <w:pPr>
      <w:ind w:left="220"/>
    </w:pPr>
  </w:style>
  <w:style w:type="paragraph" w:styleId="BodyText">
    <w:name w:val="Body Text"/>
    <w:basedOn w:val="Normal"/>
    <w:link w:val="BodyTextChar"/>
    <w:uiPriority w:val="99"/>
    <w:rsid w:val="0025000B"/>
    <w:pPr>
      <w:spacing w:before="400" w:after="0" w:line="240" w:lineRule="auto"/>
    </w:pPr>
    <w:rPr>
      <w:rFonts w:ascii="Arial" w:hAnsi="Arial"/>
      <w:b/>
      <w:i/>
      <w:color w:val="auto"/>
      <w:sz w:val="18"/>
      <w:szCs w:val="20"/>
      <w:lang w:eastAsia="en-US"/>
    </w:rPr>
  </w:style>
  <w:style w:type="character" w:customStyle="1" w:styleId="BodyTextChar">
    <w:name w:val="Body Text Char"/>
    <w:link w:val="BodyText"/>
    <w:uiPriority w:val="99"/>
    <w:rsid w:val="0025000B"/>
    <w:rPr>
      <w:rFonts w:ascii="Arial" w:hAnsi="Arial"/>
      <w:b/>
      <w:i/>
      <w:sz w:val="18"/>
      <w:lang w:eastAsia="en-US"/>
    </w:rPr>
  </w:style>
  <w:style w:type="paragraph" w:customStyle="1" w:styleId="TableTitle">
    <w:name w:val="Table Title"/>
    <w:basedOn w:val="Normal"/>
    <w:rsid w:val="0025000B"/>
    <w:pPr>
      <w:spacing w:after="0" w:line="240" w:lineRule="auto"/>
    </w:pPr>
    <w:rPr>
      <w:rFonts w:ascii="Arial" w:hAnsi="Arial" w:cs="Arial"/>
      <w:b/>
      <w:bCs/>
      <w:color w:val="auto"/>
      <w:sz w:val="20"/>
      <w:szCs w:val="24"/>
      <w:lang w:eastAsia="en-US"/>
    </w:rPr>
  </w:style>
  <w:style w:type="paragraph" w:styleId="BalloonText">
    <w:name w:val="Balloon Text"/>
    <w:basedOn w:val="Normal"/>
    <w:link w:val="BalloonTextChar"/>
    <w:uiPriority w:val="99"/>
    <w:semiHidden/>
    <w:unhideWhenUsed/>
    <w:rsid w:val="002227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27B8"/>
    <w:rPr>
      <w:rFonts w:ascii="Segoe UI" w:hAnsi="Segoe UI" w:cs="Segoe UI"/>
      <w:color w:val="1F3864"/>
      <w:sz w:val="18"/>
      <w:szCs w:val="18"/>
    </w:rPr>
  </w:style>
  <w:style w:type="character" w:customStyle="1" w:styleId="Heading9Char">
    <w:name w:val="Heading 9 Char"/>
    <w:link w:val="Heading9"/>
    <w:uiPriority w:val="1"/>
    <w:rsid w:val="009877DB"/>
    <w:rPr>
      <w:rFonts w:ascii="Arial" w:hAnsi="Arial"/>
      <w:i/>
      <w:iCs/>
      <w:color w:val="404040"/>
      <w:lang w:eastAsia="en-US"/>
    </w:rPr>
  </w:style>
  <w:style w:type="paragraph" w:styleId="BodyTextIndent">
    <w:name w:val="Body Text Indent"/>
    <w:basedOn w:val="Normal"/>
    <w:link w:val="BodyTextIndentChar"/>
    <w:uiPriority w:val="99"/>
    <w:unhideWhenUsed/>
    <w:rsid w:val="009877DB"/>
    <w:pPr>
      <w:spacing w:after="120" w:line="300" w:lineRule="auto"/>
      <w:ind w:left="283"/>
      <w:jc w:val="both"/>
    </w:pPr>
    <w:rPr>
      <w:rFonts w:ascii="Arial" w:eastAsia="Calibri" w:hAnsi="Arial"/>
      <w:color w:val="auto"/>
      <w:sz w:val="20"/>
      <w:szCs w:val="24"/>
      <w:lang w:eastAsia="en-US"/>
    </w:rPr>
  </w:style>
  <w:style w:type="character" w:customStyle="1" w:styleId="BodyTextIndentChar">
    <w:name w:val="Body Text Indent Char"/>
    <w:link w:val="BodyTextIndent"/>
    <w:uiPriority w:val="99"/>
    <w:rsid w:val="009877DB"/>
    <w:rPr>
      <w:rFonts w:ascii="Arial" w:eastAsia="Calibri" w:hAnsi="Arial"/>
      <w:szCs w:val="24"/>
      <w:lang w:eastAsia="en-US"/>
    </w:rPr>
  </w:style>
  <w:style w:type="paragraph" w:customStyle="1" w:styleId="Default">
    <w:name w:val="Default"/>
    <w:rsid w:val="002D3D2A"/>
    <w:pPr>
      <w:autoSpaceDE w:val="0"/>
      <w:autoSpaceDN w:val="0"/>
      <w:adjustRightInd w:val="0"/>
    </w:pPr>
    <w:rPr>
      <w:rFonts w:ascii="Arial" w:hAnsi="Arial" w:cs="Arial"/>
      <w:color w:val="000000"/>
      <w:sz w:val="24"/>
      <w:szCs w:val="24"/>
    </w:rPr>
  </w:style>
  <w:style w:type="character" w:styleId="IntenseEmphasis">
    <w:name w:val="Intense Emphasis"/>
    <w:uiPriority w:val="21"/>
    <w:qFormat/>
    <w:rsid w:val="0020725A"/>
    <w:rPr>
      <w:i/>
      <w:iCs/>
      <w:color w:val="5B9BD5"/>
    </w:rPr>
  </w:style>
  <w:style w:type="paragraph" w:styleId="ListParagraph">
    <w:name w:val="List Paragraph"/>
    <w:basedOn w:val="Normal"/>
    <w:uiPriority w:val="34"/>
    <w:qFormat/>
    <w:rsid w:val="003B7194"/>
    <w:pPr>
      <w:ind w:left="720"/>
      <w:contextualSpacing/>
    </w:pPr>
  </w:style>
  <w:style w:type="character" w:styleId="CommentReference">
    <w:name w:val="annotation reference"/>
    <w:uiPriority w:val="99"/>
    <w:semiHidden/>
    <w:unhideWhenUsed/>
    <w:rsid w:val="003B7194"/>
    <w:rPr>
      <w:sz w:val="16"/>
      <w:szCs w:val="16"/>
    </w:rPr>
  </w:style>
  <w:style w:type="paragraph" w:styleId="CommentText">
    <w:name w:val="annotation text"/>
    <w:basedOn w:val="Normal"/>
    <w:link w:val="CommentTextChar"/>
    <w:uiPriority w:val="99"/>
    <w:unhideWhenUsed/>
    <w:rsid w:val="003B7194"/>
    <w:pPr>
      <w:spacing w:line="240" w:lineRule="auto"/>
    </w:pPr>
    <w:rPr>
      <w:sz w:val="20"/>
      <w:szCs w:val="20"/>
    </w:rPr>
  </w:style>
  <w:style w:type="character" w:customStyle="1" w:styleId="CommentTextChar">
    <w:name w:val="Comment Text Char"/>
    <w:link w:val="CommentText"/>
    <w:uiPriority w:val="99"/>
    <w:rsid w:val="003B7194"/>
    <w:rPr>
      <w:color w:val="1F3864"/>
    </w:rPr>
  </w:style>
  <w:style w:type="character" w:customStyle="1" w:styleId="Heading3Char">
    <w:name w:val="Heading 3 Char"/>
    <w:link w:val="Heading3"/>
    <w:uiPriority w:val="9"/>
    <w:semiHidden/>
    <w:rsid w:val="003B7194"/>
    <w:rPr>
      <w:rFonts w:ascii="Calibri Light" w:hAnsi="Calibri Light"/>
      <w:color w:val="1F4D78"/>
      <w:sz w:val="24"/>
      <w:szCs w:val="24"/>
    </w:rPr>
  </w:style>
  <w:style w:type="paragraph" w:styleId="CommentSubject">
    <w:name w:val="annotation subject"/>
    <w:basedOn w:val="CommentText"/>
    <w:next w:val="CommentText"/>
    <w:link w:val="CommentSubjectChar"/>
    <w:uiPriority w:val="99"/>
    <w:semiHidden/>
    <w:unhideWhenUsed/>
    <w:rsid w:val="00001C32"/>
    <w:pPr>
      <w:spacing w:line="259" w:lineRule="auto"/>
    </w:pPr>
    <w:rPr>
      <w:b/>
      <w:bCs/>
    </w:rPr>
  </w:style>
  <w:style w:type="character" w:customStyle="1" w:styleId="CommentSubjectChar">
    <w:name w:val="Comment Subject Char"/>
    <w:link w:val="CommentSubject"/>
    <w:uiPriority w:val="99"/>
    <w:semiHidden/>
    <w:rsid w:val="00001C32"/>
    <w:rPr>
      <w:b/>
      <w:bCs/>
      <w:color w:val="1F38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368069994">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715199521">
      <w:bodyDiv w:val="1"/>
      <w:marLeft w:val="0"/>
      <w:marRight w:val="0"/>
      <w:marTop w:val="0"/>
      <w:marBottom w:val="0"/>
      <w:divBdr>
        <w:top w:val="none" w:sz="0" w:space="0" w:color="auto"/>
        <w:left w:val="none" w:sz="0" w:space="0" w:color="auto"/>
        <w:bottom w:val="none" w:sz="0" w:space="0" w:color="auto"/>
        <w:right w:val="none" w:sz="0" w:space="0" w:color="auto"/>
      </w:divBdr>
    </w:div>
    <w:div w:id="796290519">
      <w:bodyDiv w:val="1"/>
      <w:marLeft w:val="0"/>
      <w:marRight w:val="0"/>
      <w:marTop w:val="0"/>
      <w:marBottom w:val="0"/>
      <w:divBdr>
        <w:top w:val="none" w:sz="0" w:space="0" w:color="auto"/>
        <w:left w:val="none" w:sz="0" w:space="0" w:color="auto"/>
        <w:bottom w:val="none" w:sz="0" w:space="0" w:color="auto"/>
        <w:right w:val="none" w:sz="0" w:space="0" w:color="auto"/>
      </w:divBdr>
    </w:div>
    <w:div w:id="809708856">
      <w:bodyDiv w:val="1"/>
      <w:marLeft w:val="0"/>
      <w:marRight w:val="0"/>
      <w:marTop w:val="0"/>
      <w:marBottom w:val="0"/>
      <w:divBdr>
        <w:top w:val="none" w:sz="0" w:space="0" w:color="auto"/>
        <w:left w:val="none" w:sz="0" w:space="0" w:color="auto"/>
        <w:bottom w:val="none" w:sz="0" w:space="0" w:color="auto"/>
        <w:right w:val="none" w:sz="0" w:space="0" w:color="auto"/>
      </w:divBdr>
    </w:div>
    <w:div w:id="950357626">
      <w:bodyDiv w:val="1"/>
      <w:marLeft w:val="0"/>
      <w:marRight w:val="0"/>
      <w:marTop w:val="0"/>
      <w:marBottom w:val="0"/>
      <w:divBdr>
        <w:top w:val="none" w:sz="0" w:space="0" w:color="auto"/>
        <w:left w:val="none" w:sz="0" w:space="0" w:color="auto"/>
        <w:bottom w:val="none" w:sz="0" w:space="0" w:color="auto"/>
        <w:right w:val="none" w:sz="0" w:space="0" w:color="auto"/>
      </w:divBdr>
    </w:div>
    <w:div w:id="967055641">
      <w:bodyDiv w:val="1"/>
      <w:marLeft w:val="0"/>
      <w:marRight w:val="0"/>
      <w:marTop w:val="0"/>
      <w:marBottom w:val="0"/>
      <w:divBdr>
        <w:top w:val="none" w:sz="0" w:space="0" w:color="auto"/>
        <w:left w:val="none" w:sz="0" w:space="0" w:color="auto"/>
        <w:bottom w:val="none" w:sz="0" w:space="0" w:color="auto"/>
        <w:right w:val="none" w:sz="0" w:space="0" w:color="auto"/>
      </w:divBdr>
    </w:div>
    <w:div w:id="973023162">
      <w:bodyDiv w:val="1"/>
      <w:marLeft w:val="0"/>
      <w:marRight w:val="0"/>
      <w:marTop w:val="0"/>
      <w:marBottom w:val="0"/>
      <w:divBdr>
        <w:top w:val="none" w:sz="0" w:space="0" w:color="auto"/>
        <w:left w:val="none" w:sz="0" w:space="0" w:color="auto"/>
        <w:bottom w:val="none" w:sz="0" w:space="0" w:color="auto"/>
        <w:right w:val="none" w:sz="0" w:space="0" w:color="auto"/>
      </w:divBdr>
    </w:div>
    <w:div w:id="1084300242">
      <w:bodyDiv w:val="1"/>
      <w:marLeft w:val="0"/>
      <w:marRight w:val="0"/>
      <w:marTop w:val="0"/>
      <w:marBottom w:val="0"/>
      <w:divBdr>
        <w:top w:val="none" w:sz="0" w:space="0" w:color="auto"/>
        <w:left w:val="none" w:sz="0" w:space="0" w:color="auto"/>
        <w:bottom w:val="none" w:sz="0" w:space="0" w:color="auto"/>
        <w:right w:val="none" w:sz="0" w:space="0" w:color="auto"/>
      </w:divBdr>
    </w:div>
    <w:div w:id="1380131569">
      <w:bodyDiv w:val="1"/>
      <w:marLeft w:val="0"/>
      <w:marRight w:val="0"/>
      <w:marTop w:val="0"/>
      <w:marBottom w:val="0"/>
      <w:divBdr>
        <w:top w:val="none" w:sz="0" w:space="0" w:color="auto"/>
        <w:left w:val="none" w:sz="0" w:space="0" w:color="auto"/>
        <w:bottom w:val="none" w:sz="0" w:space="0" w:color="auto"/>
        <w:right w:val="none" w:sz="0" w:space="0" w:color="auto"/>
      </w:divBdr>
    </w:div>
    <w:div w:id="1747871806">
      <w:bodyDiv w:val="1"/>
      <w:marLeft w:val="0"/>
      <w:marRight w:val="0"/>
      <w:marTop w:val="0"/>
      <w:marBottom w:val="0"/>
      <w:divBdr>
        <w:top w:val="none" w:sz="0" w:space="0" w:color="auto"/>
        <w:left w:val="none" w:sz="0" w:space="0" w:color="auto"/>
        <w:bottom w:val="none" w:sz="0" w:space="0" w:color="auto"/>
        <w:right w:val="none" w:sz="0" w:space="0" w:color="auto"/>
      </w:divBdr>
    </w:div>
    <w:div w:id="1859730276">
      <w:bodyDiv w:val="1"/>
      <w:marLeft w:val="0"/>
      <w:marRight w:val="0"/>
      <w:marTop w:val="0"/>
      <w:marBottom w:val="0"/>
      <w:divBdr>
        <w:top w:val="none" w:sz="0" w:space="0" w:color="auto"/>
        <w:left w:val="none" w:sz="0" w:space="0" w:color="auto"/>
        <w:bottom w:val="none" w:sz="0" w:space="0" w:color="auto"/>
        <w:right w:val="none" w:sz="0" w:space="0" w:color="auto"/>
      </w:divBdr>
    </w:div>
    <w:div w:id="1889607171">
      <w:bodyDiv w:val="1"/>
      <w:marLeft w:val="0"/>
      <w:marRight w:val="0"/>
      <w:marTop w:val="0"/>
      <w:marBottom w:val="0"/>
      <w:divBdr>
        <w:top w:val="none" w:sz="0" w:space="0" w:color="auto"/>
        <w:left w:val="none" w:sz="0" w:space="0" w:color="auto"/>
        <w:bottom w:val="none" w:sz="0" w:space="0" w:color="auto"/>
        <w:right w:val="none" w:sz="0" w:space="0" w:color="auto"/>
      </w:divBdr>
    </w:div>
    <w:div w:id="20847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409ac0fb-07cb-4169-8a26-def2760b5502" ContentTypeId="0x0101009BE89D58CAF0934CA32A20BCFFD353DC" PreviousValue="false"/>
</file>

<file path=customXml/item7.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PROJECT-352-4387</_dlc_DocId>
    <_dlc_DocIdUrl xmlns="a14523ce-dede-483e-883a-2d83261080bd">
      <Url>http://sharedocs/projects/pocprogram/_layouts/15/DocIdRedir.aspx?ID=PROJECT-352-4387</Url>
      <Description>PROJECT-352-4387</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F249-BA00-4F8B-A322-6ED2835A1D8A}"/>
</file>

<file path=customXml/itemProps2.xml><?xml version="1.0" encoding="utf-8"?>
<ds:datastoreItem xmlns:ds="http://schemas.openxmlformats.org/officeDocument/2006/customXml" ds:itemID="{57813972-D26E-4A66-B8E9-D034B8A1BB2F}"/>
</file>

<file path=customXml/itemProps3.xml><?xml version="1.0" encoding="utf-8"?>
<ds:datastoreItem xmlns:ds="http://schemas.openxmlformats.org/officeDocument/2006/customXml" ds:itemID="{9093A8A1-3FD6-4BD4-9C80-90FFE8713053}"/>
</file>

<file path=customXml/itemProps4.xml><?xml version="1.0" encoding="utf-8"?>
<ds:datastoreItem xmlns:ds="http://schemas.openxmlformats.org/officeDocument/2006/customXml" ds:itemID="{9FB739C9-3E97-48E1-A0F2-1CAC23B8D4B8}"/>
</file>

<file path=customXml/itemProps5.xml><?xml version="1.0" encoding="utf-8"?>
<ds:datastoreItem xmlns:ds="http://schemas.openxmlformats.org/officeDocument/2006/customXml" ds:itemID="{56DAA369-8288-4B70-9870-CF4B9026E11B}"/>
</file>

<file path=customXml/itemProps6.xml><?xml version="1.0" encoding="utf-8"?>
<ds:datastoreItem xmlns:ds="http://schemas.openxmlformats.org/officeDocument/2006/customXml" ds:itemID="{DA5A3E4B-2ECD-4D72-88FB-98E2BC5D7893}"/>
</file>

<file path=customXml/itemProps7.xml><?xml version="1.0" encoding="utf-8"?>
<ds:datastoreItem xmlns:ds="http://schemas.openxmlformats.org/officeDocument/2006/customXml" ds:itemID="{5C08BE07-6C79-473C-8B82-18583AE28A37}"/>
</file>

<file path=customXml/itemProps8.xml><?xml version="1.0" encoding="utf-8"?>
<ds:datastoreItem xmlns:ds="http://schemas.openxmlformats.org/officeDocument/2006/customXml" ds:itemID="{44242DC0-0684-40D8-BDEA-348D1B8AF62E}"/>
</file>

<file path=docProps/app.xml><?xml version="1.0" encoding="utf-8"?>
<Properties xmlns="http://schemas.openxmlformats.org/officeDocument/2006/extended-properties" xmlns:vt="http://schemas.openxmlformats.org/officeDocument/2006/docPropsVTypes">
  <Template>Normal</Template>
  <TotalTime>0</TotalTime>
  <Pages>1</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MDPP Package_Participant_Response_Pack - second round consultation</vt:lpstr>
    </vt:vector>
  </TitlesOfParts>
  <Company>Energy Australia</Company>
  <LinksUpToDate>false</LinksUpToDate>
  <CharactersWithSpaces>18713</CharactersWithSpaces>
  <SharedDoc>false</SharedDoc>
  <HLinks>
    <vt:vector size="72" baseType="variant">
      <vt:variant>
        <vt:i4>1441847</vt:i4>
      </vt:variant>
      <vt:variant>
        <vt:i4>68</vt:i4>
      </vt:variant>
      <vt:variant>
        <vt:i4>0</vt:i4>
      </vt:variant>
      <vt:variant>
        <vt:i4>5</vt:i4>
      </vt:variant>
      <vt:variant>
        <vt:lpwstr/>
      </vt:variant>
      <vt:variant>
        <vt:lpwstr>_Toc454804781</vt:lpwstr>
      </vt:variant>
      <vt:variant>
        <vt:i4>1441847</vt:i4>
      </vt:variant>
      <vt:variant>
        <vt:i4>62</vt:i4>
      </vt:variant>
      <vt:variant>
        <vt:i4>0</vt:i4>
      </vt:variant>
      <vt:variant>
        <vt:i4>5</vt:i4>
      </vt:variant>
      <vt:variant>
        <vt:lpwstr/>
      </vt:variant>
      <vt:variant>
        <vt:lpwstr>_Toc454804780</vt:lpwstr>
      </vt:variant>
      <vt:variant>
        <vt:i4>1638455</vt:i4>
      </vt:variant>
      <vt:variant>
        <vt:i4>56</vt:i4>
      </vt:variant>
      <vt:variant>
        <vt:i4>0</vt:i4>
      </vt:variant>
      <vt:variant>
        <vt:i4>5</vt:i4>
      </vt:variant>
      <vt:variant>
        <vt:lpwstr/>
      </vt:variant>
      <vt:variant>
        <vt:lpwstr>_Toc454804779</vt:lpwstr>
      </vt:variant>
      <vt:variant>
        <vt:i4>1638455</vt:i4>
      </vt:variant>
      <vt:variant>
        <vt:i4>50</vt:i4>
      </vt:variant>
      <vt:variant>
        <vt:i4>0</vt:i4>
      </vt:variant>
      <vt:variant>
        <vt:i4>5</vt:i4>
      </vt:variant>
      <vt:variant>
        <vt:lpwstr/>
      </vt:variant>
      <vt:variant>
        <vt:lpwstr>_Toc454804778</vt:lpwstr>
      </vt:variant>
      <vt:variant>
        <vt:i4>1638455</vt:i4>
      </vt:variant>
      <vt:variant>
        <vt:i4>44</vt:i4>
      </vt:variant>
      <vt:variant>
        <vt:i4>0</vt:i4>
      </vt:variant>
      <vt:variant>
        <vt:i4>5</vt:i4>
      </vt:variant>
      <vt:variant>
        <vt:lpwstr/>
      </vt:variant>
      <vt:variant>
        <vt:lpwstr>_Toc454804777</vt:lpwstr>
      </vt:variant>
      <vt:variant>
        <vt:i4>1638455</vt:i4>
      </vt:variant>
      <vt:variant>
        <vt:i4>38</vt:i4>
      </vt:variant>
      <vt:variant>
        <vt:i4>0</vt:i4>
      </vt:variant>
      <vt:variant>
        <vt:i4>5</vt:i4>
      </vt:variant>
      <vt:variant>
        <vt:lpwstr/>
      </vt:variant>
      <vt:variant>
        <vt:lpwstr>_Toc454804776</vt:lpwstr>
      </vt:variant>
      <vt:variant>
        <vt:i4>1638455</vt:i4>
      </vt:variant>
      <vt:variant>
        <vt:i4>32</vt:i4>
      </vt:variant>
      <vt:variant>
        <vt:i4>0</vt:i4>
      </vt:variant>
      <vt:variant>
        <vt:i4>5</vt:i4>
      </vt:variant>
      <vt:variant>
        <vt:lpwstr/>
      </vt:variant>
      <vt:variant>
        <vt:lpwstr>_Toc454804775</vt:lpwstr>
      </vt:variant>
      <vt:variant>
        <vt:i4>1638455</vt:i4>
      </vt:variant>
      <vt:variant>
        <vt:i4>26</vt:i4>
      </vt:variant>
      <vt:variant>
        <vt:i4>0</vt:i4>
      </vt:variant>
      <vt:variant>
        <vt:i4>5</vt:i4>
      </vt:variant>
      <vt:variant>
        <vt:lpwstr/>
      </vt:variant>
      <vt:variant>
        <vt:lpwstr>_Toc454804774</vt:lpwstr>
      </vt:variant>
      <vt:variant>
        <vt:i4>1638455</vt:i4>
      </vt:variant>
      <vt:variant>
        <vt:i4>20</vt:i4>
      </vt:variant>
      <vt:variant>
        <vt:i4>0</vt:i4>
      </vt:variant>
      <vt:variant>
        <vt:i4>5</vt:i4>
      </vt:variant>
      <vt:variant>
        <vt:lpwstr/>
      </vt:variant>
      <vt:variant>
        <vt:lpwstr>_Toc454804773</vt:lpwstr>
      </vt:variant>
      <vt:variant>
        <vt:i4>1638455</vt:i4>
      </vt:variant>
      <vt:variant>
        <vt:i4>14</vt:i4>
      </vt:variant>
      <vt:variant>
        <vt:i4>0</vt:i4>
      </vt:variant>
      <vt:variant>
        <vt:i4>5</vt:i4>
      </vt:variant>
      <vt:variant>
        <vt:lpwstr/>
      </vt:variant>
      <vt:variant>
        <vt:lpwstr>_Toc454804772</vt:lpwstr>
      </vt:variant>
      <vt:variant>
        <vt:i4>1638455</vt:i4>
      </vt:variant>
      <vt:variant>
        <vt:i4>8</vt:i4>
      </vt:variant>
      <vt:variant>
        <vt:i4>0</vt:i4>
      </vt:variant>
      <vt:variant>
        <vt:i4>5</vt:i4>
      </vt:variant>
      <vt:variant>
        <vt:lpwstr/>
      </vt:variant>
      <vt:variant>
        <vt:lpwstr>_Toc454804771</vt:lpwstr>
      </vt:variant>
      <vt:variant>
        <vt:i4>1638455</vt:i4>
      </vt:variant>
      <vt:variant>
        <vt:i4>2</vt:i4>
      </vt:variant>
      <vt:variant>
        <vt:i4>0</vt:i4>
      </vt:variant>
      <vt:variant>
        <vt:i4>5</vt:i4>
      </vt:variant>
      <vt:variant>
        <vt:lpwstr/>
      </vt:variant>
      <vt:variant>
        <vt:lpwstr>_Toc454804770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MDPP Package_Participant_Response_Pack - second round consultation</dc:title>
  <dc:creator>NEMMCO</dc:creator>
  <dc:description>DocumentCreationInfo</dc:description>
  <cp:lastModifiedBy>Tim Sheridan</cp:lastModifiedBy>
  <cp:revision>3</cp:revision>
  <cp:lastPrinted>2016-07-21T07:14:00Z</cp:lastPrinted>
  <dcterms:created xsi:type="dcterms:W3CDTF">2016-07-26T23:51:00Z</dcterms:created>
  <dcterms:modified xsi:type="dcterms:W3CDTF">2016-07-26T23:51:00Z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PROJECT-352-4266</vt:lpwstr>
  </property>
  <property fmtid="{D5CDD505-2E9C-101B-9397-08002B2CF9AE}" pid="3" name="_dlc_DocIdItemGuid">
    <vt:lpwstr>24fd4e68-0987-4534-b7fb-44ac8a35db38</vt:lpwstr>
  </property>
  <property fmtid="{D5CDD505-2E9C-101B-9397-08002B2CF9AE}" pid="4" name="_dlc_DocIdUrl">
    <vt:lpwstr>http://sharedocs/projects/pocprogram/_layouts/15/DocIdRedir.aspx?ID=PROJECT-352-4266, PROJECT-352-4266</vt:lpwstr>
  </property>
  <property fmtid="{D5CDD505-2E9C-101B-9397-08002B2CF9AE}" pid="5" name="AEMODocumentType">
    <vt:lpwstr>1;#Operational Record|859762f2-4462-42eb-9744-c955c7e2c540</vt:lpwstr>
  </property>
  <property fmtid="{D5CDD505-2E9C-101B-9397-08002B2CF9AE}" pid="6" name="AEMOKeywords">
    <vt:lpwstr/>
  </property>
  <property fmtid="{D5CDD505-2E9C-101B-9397-08002B2CF9AE}" pid="7" name="AEMOCustodian">
    <vt:lpwstr/>
  </property>
  <property fmtid="{D5CDD505-2E9C-101B-9397-08002B2CF9AE}" pid="8" name="ArchiveDocument">
    <vt:lpwstr>0</vt:lpwstr>
  </property>
  <property fmtid="{D5CDD505-2E9C-101B-9397-08002B2CF9AE}" pid="9" name="AEMODocumentTypeTaxHTField0">
    <vt:lpwstr>Operational Record|859762f2-4462-42eb-9744-c955c7e2c540</vt:lpwstr>
  </property>
  <property fmtid="{D5CDD505-2E9C-101B-9397-08002B2CF9AE}" pid="10" name="AEMOKeywordsTaxHTField0">
    <vt:lpwstr/>
  </property>
  <property fmtid="{D5CDD505-2E9C-101B-9397-08002B2CF9AE}" pid="11" name="TaxCatchAll">
    <vt:lpwstr>1;#</vt:lpwstr>
  </property>
  <property fmtid="{D5CDD505-2E9C-101B-9397-08002B2CF9AE}" pid="12" name="AEMODescription">
    <vt:lpwstr/>
  </property>
  <property fmtid="{D5CDD505-2E9C-101B-9397-08002B2CF9AE}" pid="13" name="ContentTypeId">
    <vt:lpwstr>0x0101009BE89D58CAF0934CA32A20BCFFD353DC00DDEC116C19245B4398932FF2C50DC75A</vt:lpwstr>
  </property>
</Properties>
</file>