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280C1F0E" w14:textId="77777777" w:rsidTr="00596E73">
        <w:trPr>
          <w:trHeight w:val="3574"/>
        </w:trPr>
        <w:tc>
          <w:tcPr>
            <w:tcW w:w="9184" w:type="dxa"/>
            <w:vAlign w:val="bottom"/>
            <w:hideMark/>
          </w:tcPr>
          <w:p w14:paraId="0A7AE767" w14:textId="1A7C6D60" w:rsidR="00714DD5" w:rsidRDefault="00111CAB" w:rsidP="00027BFA">
            <w:pPr>
              <w:pStyle w:val="Title"/>
              <w:rPr>
                <w:sz w:val="20"/>
                <w:szCs w:val="20"/>
              </w:rPr>
            </w:pPr>
            <w:r>
              <w:t>Guide to embedded networks</w:t>
            </w:r>
          </w:p>
        </w:tc>
      </w:tr>
      <w:tr w:rsidR="00714DD5" w14:paraId="29653FA3" w14:textId="77777777" w:rsidTr="00596E73">
        <w:trPr>
          <w:trHeight w:val="437"/>
        </w:trPr>
        <w:tc>
          <w:tcPr>
            <w:tcW w:w="9184" w:type="dxa"/>
          </w:tcPr>
          <w:p w14:paraId="74101E3F" w14:textId="77777777" w:rsidR="00714DD5" w:rsidRDefault="00714DD5" w:rsidP="004C5114">
            <w:pPr>
              <w:pStyle w:val="BodyText"/>
            </w:pPr>
          </w:p>
        </w:tc>
      </w:tr>
    </w:tbl>
    <w:p w14:paraId="2C4727A8" w14:textId="77777777" w:rsidR="00B109A1" w:rsidRDefault="00B109A1" w:rsidP="00B109A1">
      <w:pPr>
        <w:pStyle w:val="Table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55"/>
      </w:tblGrid>
      <w:tr w:rsidR="00B109A1" w:rsidRPr="00B109A1" w14:paraId="346BF763" w14:textId="77777777" w:rsidTr="00596E73">
        <w:tc>
          <w:tcPr>
            <w:tcW w:w="1819" w:type="dxa"/>
          </w:tcPr>
          <w:p w14:paraId="40C930E5" w14:textId="77777777" w:rsidR="00B109A1" w:rsidRPr="00B109A1" w:rsidRDefault="00B109A1" w:rsidP="005537C0">
            <w:pPr>
              <w:pStyle w:val="TableText"/>
            </w:pPr>
            <w:r w:rsidRPr="00B109A1">
              <w:t>PREPARED BY:</w:t>
            </w:r>
          </w:p>
        </w:tc>
        <w:tc>
          <w:tcPr>
            <w:tcW w:w="7355" w:type="dxa"/>
          </w:tcPr>
          <w:p w14:paraId="0165AB5E" w14:textId="55B4F0E6" w:rsidR="00B109A1" w:rsidRPr="00B109A1" w:rsidRDefault="00111CAB" w:rsidP="00111CAB">
            <w:pPr>
              <w:pStyle w:val="TableText"/>
            </w:pPr>
            <w:r>
              <w:t>AEMO MARKETS</w:t>
            </w:r>
          </w:p>
        </w:tc>
      </w:tr>
      <w:tr w:rsidR="00B109A1" w:rsidRPr="00B109A1" w14:paraId="02E93174" w14:textId="77777777" w:rsidTr="00596E73">
        <w:tc>
          <w:tcPr>
            <w:tcW w:w="1819" w:type="dxa"/>
          </w:tcPr>
          <w:p w14:paraId="7403D33B" w14:textId="77777777" w:rsidR="00B109A1" w:rsidRPr="00B109A1" w:rsidRDefault="00B109A1" w:rsidP="005537C0">
            <w:pPr>
              <w:pStyle w:val="TableText"/>
            </w:pPr>
            <w:r w:rsidRPr="00B109A1">
              <w:t>VERSION:</w:t>
            </w:r>
          </w:p>
        </w:tc>
        <w:tc>
          <w:tcPr>
            <w:tcW w:w="7355" w:type="dxa"/>
          </w:tcPr>
          <w:p w14:paraId="51CB64DC" w14:textId="44383FBC" w:rsidR="00B109A1" w:rsidRPr="00B109A1" w:rsidRDefault="00111CAB" w:rsidP="005537C0">
            <w:pPr>
              <w:pStyle w:val="TableText"/>
            </w:pPr>
            <w:r>
              <w:t>1.0</w:t>
            </w:r>
          </w:p>
        </w:tc>
      </w:tr>
      <w:tr w:rsidR="00B109A1" w:rsidRPr="00B109A1" w14:paraId="5075470B" w14:textId="77777777" w:rsidTr="00596E73">
        <w:tc>
          <w:tcPr>
            <w:tcW w:w="1819" w:type="dxa"/>
          </w:tcPr>
          <w:p w14:paraId="471AE756" w14:textId="77777777" w:rsidR="00B109A1" w:rsidRPr="00B109A1" w:rsidRDefault="00B109A1" w:rsidP="005537C0">
            <w:pPr>
              <w:pStyle w:val="TableText"/>
            </w:pPr>
            <w:r w:rsidRPr="00B109A1">
              <w:t>EFFECTIVE DATE:</w:t>
            </w:r>
          </w:p>
        </w:tc>
        <w:tc>
          <w:tcPr>
            <w:tcW w:w="7355" w:type="dxa"/>
          </w:tcPr>
          <w:p w14:paraId="6E29B0EC" w14:textId="2916638B" w:rsidR="00B109A1" w:rsidRPr="00B109A1" w:rsidRDefault="00111CAB" w:rsidP="00F32421">
            <w:pPr>
              <w:pStyle w:val="EffectDate"/>
            </w:pPr>
            <w:r>
              <w:t>01 DECEMBER 2017</w:t>
            </w:r>
          </w:p>
        </w:tc>
      </w:tr>
      <w:tr w:rsidR="00B109A1" w:rsidRPr="00B109A1" w14:paraId="4904D886" w14:textId="77777777" w:rsidTr="00596E73">
        <w:tc>
          <w:tcPr>
            <w:tcW w:w="1819" w:type="dxa"/>
          </w:tcPr>
          <w:p w14:paraId="3E334DD5" w14:textId="77777777" w:rsidR="00B109A1" w:rsidRPr="00B109A1" w:rsidRDefault="00B109A1" w:rsidP="005537C0">
            <w:pPr>
              <w:pStyle w:val="TableText"/>
            </w:pPr>
            <w:r w:rsidRPr="00B109A1">
              <w:t>STATUS:</w:t>
            </w:r>
          </w:p>
        </w:tc>
        <w:tc>
          <w:tcPr>
            <w:tcW w:w="7355" w:type="dxa"/>
          </w:tcPr>
          <w:p w14:paraId="513DC03E" w14:textId="04E698A0" w:rsidR="00B109A1" w:rsidRPr="00B109A1" w:rsidRDefault="00896439" w:rsidP="005537C0">
            <w:pPr>
              <w:pStyle w:val="TableText"/>
            </w:pPr>
            <w:r>
              <w:t>FINAL</w:t>
            </w:r>
          </w:p>
        </w:tc>
      </w:tr>
      <w:tr w:rsidR="00B109A1" w:rsidRPr="00B109A1" w14:paraId="213BD962" w14:textId="77777777" w:rsidTr="00596E73">
        <w:trPr>
          <w:trHeight w:val="508"/>
        </w:trPr>
        <w:tc>
          <w:tcPr>
            <w:tcW w:w="1819" w:type="dxa"/>
          </w:tcPr>
          <w:p w14:paraId="59F369E4" w14:textId="77777777" w:rsidR="00B109A1" w:rsidRPr="00B109A1" w:rsidRDefault="00B109A1" w:rsidP="005537C0">
            <w:pPr>
              <w:pStyle w:val="TableText"/>
            </w:pPr>
          </w:p>
        </w:tc>
        <w:tc>
          <w:tcPr>
            <w:tcW w:w="7355" w:type="dxa"/>
          </w:tcPr>
          <w:p w14:paraId="6A32282B" w14:textId="77777777" w:rsidR="00B109A1" w:rsidRPr="00B109A1" w:rsidRDefault="00B109A1" w:rsidP="005537C0">
            <w:pPr>
              <w:pStyle w:val="TableText"/>
            </w:pPr>
          </w:p>
        </w:tc>
      </w:tr>
    </w:tbl>
    <w:p w14:paraId="0779D178" w14:textId="77777777" w:rsidR="00710277" w:rsidRDefault="00710277" w:rsidP="004C5114">
      <w:pPr>
        <w:pStyle w:val="BodyText"/>
      </w:pPr>
    </w:p>
    <w:p w14:paraId="676594E0" w14:textId="77777777" w:rsidR="00710277" w:rsidRDefault="00710277" w:rsidP="004C5114">
      <w:pPr>
        <w:pStyle w:val="BodyText"/>
        <w:sectPr w:rsidR="00710277" w:rsidSect="00846111">
          <w:headerReference w:type="default" r:id="rId14"/>
          <w:footerReference w:type="default" r:id="rId15"/>
          <w:pgSz w:w="11906" w:h="16838"/>
          <w:pgMar w:top="1871" w:right="1361" w:bottom="1871" w:left="1361" w:header="567" w:footer="567" w:gutter="0"/>
          <w:cols w:space="708"/>
          <w:docGrid w:linePitch="360"/>
        </w:sectPr>
      </w:pPr>
    </w:p>
    <w:p w14:paraId="3F0D3CA0" w14:textId="77777777" w:rsidR="009F7908" w:rsidRDefault="00F32421" w:rsidP="00B876BA">
      <w:pPr>
        <w:pStyle w:val="TOCHeading"/>
      </w:pPr>
      <w:r w:rsidRPr="00F32421">
        <w:lastRenderedPageBreak/>
        <w:t>Version Release History</w:t>
      </w:r>
    </w:p>
    <w:tbl>
      <w:tblPr>
        <w:tblStyle w:val="AEMOTable"/>
        <w:tblW w:w="9234" w:type="dxa"/>
        <w:tblLook w:val="0620" w:firstRow="1" w:lastRow="0" w:firstColumn="0" w:lastColumn="0" w:noHBand="1" w:noVBand="1"/>
      </w:tblPr>
      <w:tblGrid>
        <w:gridCol w:w="803"/>
        <w:gridCol w:w="1192"/>
        <w:gridCol w:w="7239"/>
      </w:tblGrid>
      <w:tr w:rsidR="00027BFA" w:rsidRPr="00F32421" w14:paraId="34ED92BA" w14:textId="77777777" w:rsidTr="00027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3" w:type="dxa"/>
          </w:tcPr>
          <w:p w14:paraId="79DBAB80" w14:textId="77777777" w:rsidR="00027BFA" w:rsidRPr="00F32421" w:rsidRDefault="00027BFA" w:rsidP="005537C0">
            <w:pPr>
              <w:pStyle w:val="TableTitle"/>
              <w:rPr>
                <w:lang w:val="en-US"/>
              </w:rPr>
            </w:pPr>
            <w:r w:rsidRPr="00F32421">
              <w:rPr>
                <w:lang w:val="en-US"/>
              </w:rPr>
              <w:t xml:space="preserve">Version </w:t>
            </w:r>
          </w:p>
        </w:tc>
        <w:tc>
          <w:tcPr>
            <w:tcW w:w="1192" w:type="dxa"/>
          </w:tcPr>
          <w:p w14:paraId="7B4F447C" w14:textId="77777777" w:rsidR="00027BFA" w:rsidRPr="00F32421" w:rsidRDefault="00027BFA" w:rsidP="005537C0">
            <w:pPr>
              <w:pStyle w:val="TableTitle"/>
              <w:rPr>
                <w:lang w:val="en-US"/>
              </w:rPr>
            </w:pPr>
            <w:r>
              <w:rPr>
                <w:lang w:val="en-US"/>
              </w:rPr>
              <w:t xml:space="preserve">Effective </w:t>
            </w:r>
            <w:r w:rsidRPr="00F32421">
              <w:rPr>
                <w:lang w:val="en-US"/>
              </w:rPr>
              <w:t>Date</w:t>
            </w:r>
          </w:p>
        </w:tc>
        <w:tc>
          <w:tcPr>
            <w:tcW w:w="7239" w:type="dxa"/>
          </w:tcPr>
          <w:p w14:paraId="2B0333F9" w14:textId="77777777" w:rsidR="00027BFA" w:rsidRPr="00F32421" w:rsidRDefault="00027BFA" w:rsidP="005537C0">
            <w:pPr>
              <w:pStyle w:val="TableTitle"/>
              <w:rPr>
                <w:lang w:val="en-US"/>
              </w:rPr>
            </w:pPr>
            <w:r>
              <w:rPr>
                <w:lang w:val="en-US"/>
              </w:rPr>
              <w:t xml:space="preserve">Summary of </w:t>
            </w:r>
            <w:r w:rsidRPr="00F32421">
              <w:rPr>
                <w:lang w:val="en-US"/>
              </w:rPr>
              <w:t>Changes</w:t>
            </w:r>
          </w:p>
        </w:tc>
      </w:tr>
      <w:tr w:rsidR="00027BFA" w:rsidRPr="00F32421" w14:paraId="57E06331" w14:textId="77777777" w:rsidTr="00027BFA">
        <w:tc>
          <w:tcPr>
            <w:tcW w:w="803" w:type="dxa"/>
          </w:tcPr>
          <w:p w14:paraId="1922B70D" w14:textId="77777777" w:rsidR="00027BFA" w:rsidRPr="00F32421" w:rsidRDefault="00027BFA" w:rsidP="005537C0">
            <w:pPr>
              <w:pStyle w:val="TableText"/>
              <w:rPr>
                <w:lang w:val="en-US"/>
              </w:rPr>
            </w:pPr>
            <w:r w:rsidRPr="00F32421">
              <w:rPr>
                <w:lang w:val="en-US"/>
              </w:rPr>
              <w:t>1</w:t>
            </w:r>
            <w:r>
              <w:rPr>
                <w:lang w:val="en-US"/>
              </w:rPr>
              <w:t>.0</w:t>
            </w:r>
          </w:p>
        </w:tc>
        <w:tc>
          <w:tcPr>
            <w:tcW w:w="1192" w:type="dxa"/>
          </w:tcPr>
          <w:p w14:paraId="63D51A27" w14:textId="77777777" w:rsidR="00027BFA" w:rsidRPr="00F32421" w:rsidRDefault="00027BFA" w:rsidP="005537C0">
            <w:pPr>
              <w:pStyle w:val="TableText"/>
              <w:rPr>
                <w:lang w:val="en-US"/>
              </w:rPr>
            </w:pPr>
          </w:p>
        </w:tc>
        <w:tc>
          <w:tcPr>
            <w:tcW w:w="7239" w:type="dxa"/>
          </w:tcPr>
          <w:p w14:paraId="1F44BC16" w14:textId="77777777" w:rsidR="00027BFA" w:rsidRDefault="00027BFA" w:rsidP="005537C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First Issue</w:t>
            </w:r>
          </w:p>
          <w:p w14:paraId="2AF05A01" w14:textId="77777777" w:rsidR="00F26645" w:rsidRDefault="00F26645" w:rsidP="00F2664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Document incorporates: </w:t>
            </w:r>
            <w:r w:rsidRPr="00961F8B">
              <w:rPr>
                <w:lang w:val="en-US"/>
              </w:rPr>
              <w:t xml:space="preserve"> </w:t>
            </w:r>
          </w:p>
          <w:p w14:paraId="61B9B32D" w14:textId="77777777" w:rsidR="00F26645" w:rsidRPr="00EA52B5" w:rsidRDefault="00F26645" w:rsidP="00764C6A">
            <w:pPr>
              <w:pStyle w:val="TableText"/>
              <w:numPr>
                <w:ilvl w:val="0"/>
                <w:numId w:val="16"/>
              </w:numPr>
              <w:ind w:left="449"/>
              <w:rPr>
                <w:lang w:val="en-US"/>
              </w:rPr>
            </w:pPr>
            <w:r w:rsidRPr="00961F8B">
              <w:rPr>
                <w:lang w:val="en-US"/>
              </w:rPr>
              <w:t>National Electricity Amendment (Expanding competition in metering and related services) Rule 2015</w:t>
            </w:r>
            <w:r w:rsidRPr="00961F8B" w:rsidDel="008969E6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No.12;</w:t>
            </w:r>
          </w:p>
          <w:p w14:paraId="5CFE9A3F" w14:textId="77777777" w:rsidR="00F26645" w:rsidRDefault="00F26645" w:rsidP="00764C6A">
            <w:pPr>
              <w:pStyle w:val="TableText"/>
              <w:numPr>
                <w:ilvl w:val="0"/>
                <w:numId w:val="16"/>
              </w:numPr>
              <w:ind w:left="449"/>
              <w:rPr>
                <w:lang w:val="en-US"/>
              </w:rPr>
            </w:pPr>
            <w:r w:rsidRPr="00EA52B5">
              <w:rPr>
                <w:lang w:val="en-US"/>
              </w:rPr>
              <w:t>National Electricity Amendment (Embedded Networks) Rule 2015 No. 15</w:t>
            </w:r>
            <w:r>
              <w:rPr>
                <w:lang w:val="en-US"/>
              </w:rPr>
              <w:t>; and</w:t>
            </w:r>
          </w:p>
          <w:p w14:paraId="01593F5C" w14:textId="2E70433F" w:rsidR="00F26645" w:rsidRPr="00F26645" w:rsidRDefault="00F26645" w:rsidP="00764C6A">
            <w:pPr>
              <w:pStyle w:val="TableText"/>
              <w:numPr>
                <w:ilvl w:val="0"/>
                <w:numId w:val="16"/>
              </w:numPr>
              <w:ind w:left="449"/>
              <w:rPr>
                <w:lang w:val="en-US"/>
              </w:rPr>
            </w:pPr>
            <w:r w:rsidRPr="00F26645">
              <w:rPr>
                <w:lang w:val="en-US"/>
              </w:rPr>
              <w:t>National Electricity Amendment (Meter Replacement Processes) Rule 2016 No. 2.</w:t>
            </w:r>
          </w:p>
        </w:tc>
      </w:tr>
      <w:tr w:rsidR="00027BFA" w:rsidRPr="00F32421" w14:paraId="3092710E" w14:textId="77777777" w:rsidTr="00027BFA">
        <w:tc>
          <w:tcPr>
            <w:tcW w:w="803" w:type="dxa"/>
          </w:tcPr>
          <w:p w14:paraId="564A4689" w14:textId="77777777" w:rsidR="00027BFA" w:rsidRPr="00F32421" w:rsidRDefault="00027BFA" w:rsidP="005537C0">
            <w:pPr>
              <w:pStyle w:val="TableText"/>
              <w:rPr>
                <w:lang w:val="en-US"/>
              </w:rPr>
            </w:pPr>
          </w:p>
        </w:tc>
        <w:tc>
          <w:tcPr>
            <w:tcW w:w="1192" w:type="dxa"/>
          </w:tcPr>
          <w:p w14:paraId="7A80E51C" w14:textId="77777777" w:rsidR="00027BFA" w:rsidRPr="00F32421" w:rsidRDefault="00027BFA" w:rsidP="005537C0">
            <w:pPr>
              <w:pStyle w:val="TableText"/>
              <w:rPr>
                <w:lang w:val="en-US"/>
              </w:rPr>
            </w:pPr>
          </w:p>
        </w:tc>
        <w:tc>
          <w:tcPr>
            <w:tcW w:w="7239" w:type="dxa"/>
          </w:tcPr>
          <w:p w14:paraId="3DE2603A" w14:textId="77777777" w:rsidR="00027BFA" w:rsidRPr="00F32421" w:rsidRDefault="00027BFA" w:rsidP="005537C0">
            <w:pPr>
              <w:pStyle w:val="TableText"/>
              <w:rPr>
                <w:lang w:val="en-US"/>
              </w:rPr>
            </w:pPr>
          </w:p>
        </w:tc>
      </w:tr>
    </w:tbl>
    <w:p w14:paraId="7D07F3B5" w14:textId="77777777" w:rsidR="00F32421" w:rsidRPr="00F32421" w:rsidRDefault="00F32421" w:rsidP="00F32421">
      <w:pPr>
        <w:pStyle w:val="TableFootnote"/>
        <w:rPr>
          <w:lang w:val="en-US"/>
        </w:rPr>
      </w:pPr>
    </w:p>
    <w:p w14:paraId="351D6DDA" w14:textId="77777777" w:rsidR="00710277" w:rsidRDefault="00710277" w:rsidP="004C5114">
      <w:pPr>
        <w:pStyle w:val="BodyText"/>
      </w:pPr>
    </w:p>
    <w:p w14:paraId="450C0ADA" w14:textId="77777777" w:rsidR="00710277" w:rsidRDefault="00710277" w:rsidP="004C5114">
      <w:pPr>
        <w:pStyle w:val="BodyText"/>
      </w:pPr>
    </w:p>
    <w:p w14:paraId="4DD1E2EE" w14:textId="77777777" w:rsidR="00C87427" w:rsidRPr="00C87427" w:rsidRDefault="00C87427" w:rsidP="00C87427">
      <w:pPr>
        <w:pStyle w:val="Heading2"/>
        <w:rPr>
          <w:sz w:val="36"/>
          <w:szCs w:val="36"/>
        </w:rPr>
        <w:sectPr w:rsidR="00C87427" w:rsidRPr="00C87427" w:rsidSect="005032D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871" w:right="1361" w:bottom="1871" w:left="1361" w:header="1021" w:footer="567" w:gutter="0"/>
          <w:cols w:space="708"/>
          <w:docGrid w:linePitch="360"/>
        </w:sectPr>
      </w:pPr>
    </w:p>
    <w:p w14:paraId="07FBA5F2" w14:textId="77777777" w:rsidR="006B6119" w:rsidRPr="00375C24" w:rsidRDefault="006B6119" w:rsidP="006B6119">
      <w:pPr>
        <w:pStyle w:val="TOCHeading"/>
      </w:pPr>
      <w:r w:rsidRPr="00375C24">
        <w:lastRenderedPageBreak/>
        <w:t>Contents</w:t>
      </w:r>
    </w:p>
    <w:p w14:paraId="55D70110" w14:textId="77777777" w:rsidR="00CC7025" w:rsidRDefault="006B6119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r w:rsidRPr="00520420">
        <w:rPr>
          <w:rFonts w:ascii="Arial Bold" w:hAnsi="Arial Bold"/>
          <w:szCs w:val="22"/>
        </w:rPr>
        <w:fldChar w:fldCharType="begin"/>
      </w:r>
      <w:r w:rsidRPr="00520420">
        <w:instrText xml:space="preserve"> TOC \h \z \t "Heading 1,1,Heading 2,2,Appendix Heading 1,5,Appendix Heading 2,2,Foreword Heading 1,3,Foreword Heading 2,4" </w:instrText>
      </w:r>
      <w:r w:rsidRPr="00520420">
        <w:rPr>
          <w:rFonts w:ascii="Arial Bold" w:hAnsi="Arial Bold"/>
          <w:szCs w:val="22"/>
        </w:rPr>
        <w:fldChar w:fldCharType="separate"/>
      </w:r>
      <w:hyperlink w:anchor="_Toc469565298" w:history="1">
        <w:r w:rsidR="00CC7025" w:rsidRPr="0058362D">
          <w:rPr>
            <w:rStyle w:val="Hyperlink"/>
          </w:rPr>
          <w:t>1.</w:t>
        </w:r>
        <w:r w:rsidR="00CC702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CC7025" w:rsidRPr="0058362D">
          <w:rPr>
            <w:rStyle w:val="Hyperlink"/>
          </w:rPr>
          <w:t>Introduction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_Toc469565298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3450B78D" w14:textId="77777777" w:rsidR="00CC7025" w:rsidRDefault="00247990">
      <w:pPr>
        <w:pStyle w:val="TOC2"/>
        <w:rPr>
          <w:color w:val="auto"/>
          <w:sz w:val="22"/>
        </w:rPr>
      </w:pPr>
      <w:hyperlink w:anchor="_Toc469565299" w:history="1">
        <w:r w:rsidR="00CC7025" w:rsidRPr="0058362D">
          <w:rPr>
            <w:rStyle w:val="Hyperlink"/>
          </w:rPr>
          <w:t>1.1.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</w:rPr>
          <w:t>Purpose and Scope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_Toc469565299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179E75EA" w14:textId="77777777" w:rsidR="00CC7025" w:rsidRDefault="00247990">
      <w:pPr>
        <w:pStyle w:val="TOC2"/>
        <w:rPr>
          <w:color w:val="auto"/>
          <w:sz w:val="22"/>
        </w:rPr>
      </w:pPr>
      <w:hyperlink w:anchor="_Toc469565300" w:history="1">
        <w:r w:rsidR="00CC7025" w:rsidRPr="0058362D">
          <w:rPr>
            <w:rStyle w:val="Hyperlink"/>
          </w:rPr>
          <w:t>1.2.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</w:rPr>
          <w:t>Definitions and Interpretation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_Toc469565300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351E55BE" w14:textId="77777777" w:rsidR="00CC7025" w:rsidRDefault="00247990">
      <w:pPr>
        <w:pStyle w:val="TOC2"/>
        <w:rPr>
          <w:color w:val="auto"/>
          <w:sz w:val="22"/>
        </w:rPr>
      </w:pPr>
      <w:hyperlink w:anchor="_Toc469565301" w:history="1">
        <w:r w:rsidR="00CC7025" w:rsidRPr="0058362D">
          <w:rPr>
            <w:rStyle w:val="Hyperlink"/>
          </w:rPr>
          <w:t>1.3.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</w:rPr>
          <w:t>Related AEMO Documents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_Toc469565301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67CC3BA7" w14:textId="77777777" w:rsidR="00CC7025" w:rsidRDefault="00247990">
      <w:pPr>
        <w:pStyle w:val="TOC2"/>
        <w:rPr>
          <w:color w:val="auto"/>
          <w:sz w:val="22"/>
        </w:rPr>
      </w:pPr>
      <w:hyperlink w:anchor="_Toc469565302" w:history="1">
        <w:r w:rsidR="00CC7025" w:rsidRPr="0058362D">
          <w:rPr>
            <w:rStyle w:val="Hyperlink"/>
            <w:lang w:eastAsia="en-AU"/>
          </w:rPr>
          <w:t>1.4.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About this Guide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_Toc469565302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21196982" w14:textId="77777777" w:rsidR="00CC7025" w:rsidRDefault="00247990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469565303" w:history="1">
        <w:r w:rsidR="00CC7025" w:rsidRPr="0058362D">
          <w:rPr>
            <w:rStyle w:val="Hyperlink"/>
            <w:lang w:eastAsia="en-AU"/>
          </w:rPr>
          <w:t>2.</w:t>
        </w:r>
        <w:r w:rsidR="00CC702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CC7025" w:rsidRPr="0058362D">
          <w:rPr>
            <w:rStyle w:val="Hyperlink"/>
            <w:lang w:eastAsia="en-AU"/>
          </w:rPr>
          <w:t>Embedded Network Overview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_Toc469565303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4</w:t>
        </w:r>
        <w:r w:rsidR="00CC7025">
          <w:rPr>
            <w:webHidden/>
          </w:rPr>
          <w:fldChar w:fldCharType="end"/>
        </w:r>
      </w:hyperlink>
    </w:p>
    <w:p w14:paraId="66F17305" w14:textId="77777777" w:rsidR="00CC7025" w:rsidRDefault="00247990">
      <w:pPr>
        <w:pStyle w:val="TOC2"/>
        <w:rPr>
          <w:color w:val="auto"/>
          <w:sz w:val="22"/>
        </w:rPr>
      </w:pPr>
      <w:hyperlink w:anchor="_Toc469565304" w:history="1">
        <w:r w:rsidR="00CC7025" w:rsidRPr="0058362D">
          <w:rPr>
            <w:rStyle w:val="Hyperlink"/>
            <w:lang w:eastAsia="en-AU"/>
          </w:rPr>
          <w:t>2.1.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Types of end users within an embedded network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_Toc469565304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5</w:t>
        </w:r>
        <w:r w:rsidR="00CC7025">
          <w:rPr>
            <w:webHidden/>
          </w:rPr>
          <w:fldChar w:fldCharType="end"/>
        </w:r>
      </w:hyperlink>
    </w:p>
    <w:p w14:paraId="57D67C01" w14:textId="77777777" w:rsidR="00CC7025" w:rsidRDefault="00247990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469565305" w:history="1">
        <w:r w:rsidR="00CC7025" w:rsidRPr="0058362D">
          <w:rPr>
            <w:rStyle w:val="Hyperlink"/>
            <w:lang w:eastAsia="en-AU"/>
          </w:rPr>
          <w:t>3.</w:t>
        </w:r>
        <w:r w:rsidR="00CC702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CC7025" w:rsidRPr="0058362D">
          <w:rPr>
            <w:rStyle w:val="Hyperlink"/>
            <w:lang w:eastAsia="en-AU"/>
          </w:rPr>
          <w:t>Network Service Provider Exemption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_Toc469565305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5</w:t>
        </w:r>
        <w:r w:rsidR="00CC7025">
          <w:rPr>
            <w:webHidden/>
          </w:rPr>
          <w:fldChar w:fldCharType="end"/>
        </w:r>
      </w:hyperlink>
    </w:p>
    <w:p w14:paraId="5A600F7F" w14:textId="77777777" w:rsidR="00CC7025" w:rsidRDefault="00247990">
      <w:pPr>
        <w:pStyle w:val="TOC2"/>
        <w:rPr>
          <w:color w:val="auto"/>
          <w:sz w:val="22"/>
        </w:rPr>
      </w:pPr>
      <w:hyperlink w:anchor="_Toc469565306" w:history="1">
        <w:r w:rsidR="00CC7025" w:rsidRPr="0058362D">
          <w:rPr>
            <w:rStyle w:val="Hyperlink"/>
            <w:lang w:eastAsia="en-AU"/>
          </w:rPr>
          <w:t>3.1.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Overview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_Toc469565306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5</w:t>
        </w:r>
        <w:r w:rsidR="00CC7025">
          <w:rPr>
            <w:webHidden/>
          </w:rPr>
          <w:fldChar w:fldCharType="end"/>
        </w:r>
      </w:hyperlink>
    </w:p>
    <w:p w14:paraId="323F72E0" w14:textId="77777777" w:rsidR="00CC7025" w:rsidRDefault="00247990">
      <w:pPr>
        <w:pStyle w:val="TOC2"/>
        <w:rPr>
          <w:color w:val="auto"/>
          <w:sz w:val="22"/>
        </w:rPr>
      </w:pPr>
      <w:hyperlink w:anchor="_Toc469565307" w:history="1">
        <w:r w:rsidR="00CC7025" w:rsidRPr="0058362D">
          <w:rPr>
            <w:rStyle w:val="Hyperlink"/>
            <w:lang w:eastAsia="en-AU"/>
          </w:rPr>
          <w:t>3.2.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Types of AER Network Exemptions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_Toc469565307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6</w:t>
        </w:r>
        <w:r w:rsidR="00CC7025">
          <w:rPr>
            <w:webHidden/>
          </w:rPr>
          <w:fldChar w:fldCharType="end"/>
        </w:r>
      </w:hyperlink>
    </w:p>
    <w:p w14:paraId="4726B8E4" w14:textId="77777777" w:rsidR="00CC7025" w:rsidRDefault="00247990">
      <w:pPr>
        <w:pStyle w:val="TOC2"/>
        <w:rPr>
          <w:color w:val="auto"/>
          <w:sz w:val="22"/>
        </w:rPr>
      </w:pPr>
      <w:hyperlink w:anchor="_Toc469565308" w:history="1">
        <w:r w:rsidR="00CC7025" w:rsidRPr="0058362D">
          <w:rPr>
            <w:rStyle w:val="Hyperlink"/>
            <w:lang w:eastAsia="en-AU"/>
          </w:rPr>
          <w:t>3.3.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Appointment of an ENM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_Toc469565308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7</w:t>
        </w:r>
        <w:r w:rsidR="00CC7025">
          <w:rPr>
            <w:webHidden/>
          </w:rPr>
          <w:fldChar w:fldCharType="end"/>
        </w:r>
      </w:hyperlink>
    </w:p>
    <w:p w14:paraId="338FE18A" w14:textId="77777777" w:rsidR="00CC7025" w:rsidRDefault="00247990">
      <w:pPr>
        <w:pStyle w:val="TOC2"/>
        <w:rPr>
          <w:color w:val="auto"/>
          <w:sz w:val="22"/>
        </w:rPr>
      </w:pPr>
      <w:hyperlink w:anchor="_Toc469565309" w:history="1">
        <w:r w:rsidR="00CC7025" w:rsidRPr="0058362D">
          <w:rPr>
            <w:rStyle w:val="Hyperlink"/>
            <w:lang w:eastAsia="en-AU"/>
          </w:rPr>
          <w:t>3.4.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Embedded Network Operator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_Toc469565309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7</w:t>
        </w:r>
        <w:r w:rsidR="00CC7025">
          <w:rPr>
            <w:webHidden/>
          </w:rPr>
          <w:fldChar w:fldCharType="end"/>
        </w:r>
      </w:hyperlink>
    </w:p>
    <w:p w14:paraId="31CC3563" w14:textId="77777777" w:rsidR="00CC7025" w:rsidRDefault="00247990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469565310" w:history="1">
        <w:r w:rsidR="00CC7025" w:rsidRPr="0058362D">
          <w:rPr>
            <w:rStyle w:val="Hyperlink"/>
          </w:rPr>
          <w:t>4.</w:t>
        </w:r>
        <w:r w:rsidR="00CC702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CC7025" w:rsidRPr="0058362D">
          <w:rPr>
            <w:rStyle w:val="Hyperlink"/>
          </w:rPr>
          <w:t>Selling Electricity in embedded networks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_Toc469565310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7</w:t>
        </w:r>
        <w:r w:rsidR="00CC7025">
          <w:rPr>
            <w:webHidden/>
          </w:rPr>
          <w:fldChar w:fldCharType="end"/>
        </w:r>
      </w:hyperlink>
    </w:p>
    <w:p w14:paraId="0228F108" w14:textId="77777777" w:rsidR="00CC7025" w:rsidRDefault="00247990">
      <w:pPr>
        <w:pStyle w:val="TOC2"/>
        <w:rPr>
          <w:color w:val="auto"/>
          <w:sz w:val="22"/>
        </w:rPr>
      </w:pPr>
      <w:hyperlink w:anchor="_Toc469565311" w:history="1">
        <w:r w:rsidR="00CC7025" w:rsidRPr="0058362D">
          <w:rPr>
            <w:rStyle w:val="Hyperlink"/>
            <w:lang w:eastAsia="en-AU"/>
          </w:rPr>
          <w:t>4.1.</w:t>
        </w:r>
        <w:r w:rsidR="00CC7025">
          <w:rPr>
            <w:color w:val="auto"/>
            <w:sz w:val="22"/>
          </w:rPr>
          <w:tab/>
        </w:r>
        <w:r w:rsidR="00CC7025" w:rsidRPr="0058362D">
          <w:rPr>
            <w:rStyle w:val="Hyperlink"/>
            <w:lang w:eastAsia="en-AU"/>
          </w:rPr>
          <w:t>Retail Competition in Jurisdictions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_Toc469565311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7</w:t>
        </w:r>
        <w:r w:rsidR="00CC7025">
          <w:rPr>
            <w:webHidden/>
          </w:rPr>
          <w:fldChar w:fldCharType="end"/>
        </w:r>
      </w:hyperlink>
    </w:p>
    <w:p w14:paraId="77B3801E" w14:textId="77777777" w:rsidR="00CC7025" w:rsidRDefault="00247990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469565312" w:history="1">
        <w:r w:rsidR="00CC7025" w:rsidRPr="0058362D">
          <w:rPr>
            <w:rStyle w:val="Hyperlink"/>
          </w:rPr>
          <w:t>5.</w:t>
        </w:r>
        <w:r w:rsidR="00CC702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CC7025" w:rsidRPr="0058362D">
          <w:rPr>
            <w:rStyle w:val="Hyperlink"/>
          </w:rPr>
          <w:t>Embedded Network Manager obligations</w:t>
        </w:r>
        <w:r w:rsidR="00CC7025">
          <w:rPr>
            <w:webHidden/>
          </w:rPr>
          <w:tab/>
        </w:r>
        <w:r w:rsidR="00CC7025">
          <w:rPr>
            <w:webHidden/>
          </w:rPr>
          <w:fldChar w:fldCharType="begin"/>
        </w:r>
        <w:r w:rsidR="00CC7025">
          <w:rPr>
            <w:webHidden/>
          </w:rPr>
          <w:instrText xml:space="preserve"> PAGEREF _Toc469565312 \h </w:instrText>
        </w:r>
        <w:r w:rsidR="00CC7025">
          <w:rPr>
            <w:webHidden/>
          </w:rPr>
        </w:r>
        <w:r w:rsidR="00CC7025">
          <w:rPr>
            <w:webHidden/>
          </w:rPr>
          <w:fldChar w:fldCharType="separate"/>
        </w:r>
        <w:r w:rsidR="00C743CA">
          <w:rPr>
            <w:webHidden/>
          </w:rPr>
          <w:t>7</w:t>
        </w:r>
        <w:r w:rsidR="00CC7025">
          <w:rPr>
            <w:webHidden/>
          </w:rPr>
          <w:fldChar w:fldCharType="end"/>
        </w:r>
      </w:hyperlink>
    </w:p>
    <w:p w14:paraId="763BA848" w14:textId="77777777" w:rsidR="006B6119" w:rsidRDefault="006B6119" w:rsidP="006B6119">
      <w:r w:rsidRPr="00520420">
        <w:fldChar w:fldCharType="end"/>
      </w:r>
    </w:p>
    <w:p w14:paraId="2F933BFC" w14:textId="77777777" w:rsidR="006B6119" w:rsidRDefault="006B6119" w:rsidP="006B6119">
      <w:pPr>
        <w:pStyle w:val="TOAHeading"/>
      </w:pPr>
      <w:r w:rsidRPr="009A4DEE">
        <w:t>Figures</w:t>
      </w:r>
    </w:p>
    <w:p w14:paraId="0AD6E2C6" w14:textId="1D79D246" w:rsidR="001F67CD" w:rsidRDefault="006B6119">
      <w:pPr>
        <w:pStyle w:val="TOC6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\h \z \t "Caption Figure,6" </w:instrText>
      </w:r>
      <w:r>
        <w:fldChar w:fldCharType="separate"/>
      </w:r>
      <w:hyperlink w:anchor="_Toc466553436" w:history="1">
        <w:r w:rsidR="001F67CD" w:rsidRPr="00F04BB3">
          <w:rPr>
            <w:rStyle w:val="Hyperlink"/>
            <w:lang w:eastAsia="en-AU"/>
          </w:rPr>
          <w:t>Figure 1</w:t>
        </w:r>
        <w:r w:rsidR="001F67CD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1F67CD" w:rsidRPr="00F04BB3">
          <w:rPr>
            <w:rStyle w:val="Hyperlink"/>
            <w:lang w:eastAsia="en-AU"/>
          </w:rPr>
          <w:t>Typical End User Connection</w:t>
        </w:r>
        <w:r w:rsidR="001F67CD">
          <w:rPr>
            <w:webHidden/>
          </w:rPr>
          <w:tab/>
        </w:r>
        <w:r w:rsidR="001F67CD">
          <w:rPr>
            <w:webHidden/>
          </w:rPr>
          <w:fldChar w:fldCharType="begin"/>
        </w:r>
        <w:r w:rsidR="001F67CD">
          <w:rPr>
            <w:webHidden/>
          </w:rPr>
          <w:instrText xml:space="preserve"> PAGEREF _Toc466553436 \h </w:instrText>
        </w:r>
        <w:r w:rsidR="001F67CD">
          <w:rPr>
            <w:webHidden/>
          </w:rPr>
        </w:r>
        <w:r w:rsidR="001F67CD">
          <w:rPr>
            <w:webHidden/>
          </w:rPr>
          <w:fldChar w:fldCharType="separate"/>
        </w:r>
        <w:r w:rsidR="00C743CA">
          <w:rPr>
            <w:webHidden/>
          </w:rPr>
          <w:t>5</w:t>
        </w:r>
        <w:r w:rsidR="001F67CD">
          <w:rPr>
            <w:webHidden/>
          </w:rPr>
          <w:fldChar w:fldCharType="end"/>
        </w:r>
      </w:hyperlink>
    </w:p>
    <w:p w14:paraId="70C67129" w14:textId="77777777" w:rsidR="001F67CD" w:rsidRDefault="00247990">
      <w:pPr>
        <w:pStyle w:val="TOC6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66553437" w:history="1">
        <w:r w:rsidR="001F67CD" w:rsidRPr="00F04BB3">
          <w:rPr>
            <w:rStyle w:val="Hyperlink"/>
          </w:rPr>
          <w:t>Figure 2</w:t>
        </w:r>
        <w:r w:rsidR="001F67CD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1F67CD" w:rsidRPr="00F04BB3">
          <w:rPr>
            <w:rStyle w:val="Hyperlink"/>
          </w:rPr>
          <w:t>Embedded Network</w:t>
        </w:r>
        <w:r w:rsidR="001F67CD">
          <w:rPr>
            <w:webHidden/>
          </w:rPr>
          <w:tab/>
        </w:r>
        <w:r w:rsidR="001F67CD">
          <w:rPr>
            <w:webHidden/>
          </w:rPr>
          <w:fldChar w:fldCharType="begin"/>
        </w:r>
        <w:r w:rsidR="001F67CD">
          <w:rPr>
            <w:webHidden/>
          </w:rPr>
          <w:instrText xml:space="preserve"> PAGEREF _Toc466553437 \h </w:instrText>
        </w:r>
        <w:r w:rsidR="001F67CD">
          <w:rPr>
            <w:webHidden/>
          </w:rPr>
        </w:r>
        <w:r w:rsidR="001F67CD">
          <w:rPr>
            <w:webHidden/>
          </w:rPr>
          <w:fldChar w:fldCharType="separate"/>
        </w:r>
        <w:r w:rsidR="00C743CA">
          <w:rPr>
            <w:webHidden/>
          </w:rPr>
          <w:t>5</w:t>
        </w:r>
        <w:r w:rsidR="001F67CD">
          <w:rPr>
            <w:webHidden/>
          </w:rPr>
          <w:fldChar w:fldCharType="end"/>
        </w:r>
      </w:hyperlink>
    </w:p>
    <w:p w14:paraId="07F02AAF" w14:textId="77777777" w:rsidR="001F67CD" w:rsidRDefault="00247990">
      <w:pPr>
        <w:pStyle w:val="TOC6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66553438" w:history="1">
        <w:r w:rsidR="001F67CD" w:rsidRPr="00F04BB3">
          <w:rPr>
            <w:rStyle w:val="Hyperlink"/>
          </w:rPr>
          <w:t>Figure 3</w:t>
        </w:r>
        <w:r w:rsidR="001F67CD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1F67CD" w:rsidRPr="00F04BB3">
          <w:rPr>
            <w:rStyle w:val="Hyperlink"/>
          </w:rPr>
          <w:t>Network Service Provider Exemption Process</w:t>
        </w:r>
        <w:r w:rsidR="001F67CD">
          <w:rPr>
            <w:webHidden/>
          </w:rPr>
          <w:tab/>
        </w:r>
        <w:r w:rsidR="001F67CD">
          <w:rPr>
            <w:webHidden/>
          </w:rPr>
          <w:fldChar w:fldCharType="begin"/>
        </w:r>
        <w:r w:rsidR="001F67CD">
          <w:rPr>
            <w:webHidden/>
          </w:rPr>
          <w:instrText xml:space="preserve"> PAGEREF _Toc466553438 \h </w:instrText>
        </w:r>
        <w:r w:rsidR="001F67CD">
          <w:rPr>
            <w:webHidden/>
          </w:rPr>
        </w:r>
        <w:r w:rsidR="001F67CD">
          <w:rPr>
            <w:webHidden/>
          </w:rPr>
          <w:fldChar w:fldCharType="separate"/>
        </w:r>
        <w:r w:rsidR="00C743CA">
          <w:rPr>
            <w:webHidden/>
          </w:rPr>
          <w:t>6</w:t>
        </w:r>
        <w:r w:rsidR="001F67CD">
          <w:rPr>
            <w:webHidden/>
          </w:rPr>
          <w:fldChar w:fldCharType="end"/>
        </w:r>
      </w:hyperlink>
    </w:p>
    <w:p w14:paraId="10DE302F" w14:textId="77777777" w:rsidR="000F03C7" w:rsidRDefault="006B6119" w:rsidP="006B6119">
      <w:pPr>
        <w:pStyle w:val="BodyText"/>
      </w:pPr>
      <w:r>
        <w:fldChar w:fldCharType="end"/>
      </w:r>
    </w:p>
    <w:p w14:paraId="36EB3E36" w14:textId="77777777" w:rsidR="00137B19" w:rsidRDefault="00137B19" w:rsidP="006C13DF">
      <w:pPr>
        <w:pStyle w:val="BodyText"/>
        <w:sectPr w:rsidR="00137B19" w:rsidSect="005032D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/>
          <w:pgMar w:top="1871" w:right="1361" w:bottom="1871" w:left="1361" w:header="1021" w:footer="567" w:gutter="0"/>
          <w:cols w:space="708"/>
          <w:docGrid w:linePitch="360"/>
        </w:sectPr>
      </w:pPr>
    </w:p>
    <w:p w14:paraId="79BE6DDD" w14:textId="77777777" w:rsidR="004839BB" w:rsidRPr="00126592" w:rsidRDefault="004839BB" w:rsidP="00126592">
      <w:pPr>
        <w:pStyle w:val="Heading1"/>
      </w:pPr>
      <w:bookmarkStart w:id="0" w:name="_Toc380666654"/>
      <w:bookmarkStart w:id="1" w:name="_Toc391370315"/>
      <w:bookmarkStart w:id="2" w:name="_Toc445212696"/>
      <w:bookmarkStart w:id="3" w:name="_Toc445384263"/>
      <w:bookmarkStart w:id="4" w:name="_Toc469565298"/>
      <w:r w:rsidRPr="00126592">
        <w:t>Introduction</w:t>
      </w:r>
      <w:bookmarkEnd w:id="0"/>
      <w:bookmarkEnd w:id="1"/>
      <w:bookmarkEnd w:id="2"/>
      <w:bookmarkEnd w:id="3"/>
      <w:bookmarkEnd w:id="4"/>
    </w:p>
    <w:p w14:paraId="1989A5BB" w14:textId="77777777" w:rsidR="005537C0" w:rsidRPr="00126592" w:rsidRDefault="00E85C7E" w:rsidP="00126592">
      <w:pPr>
        <w:pStyle w:val="Heading2"/>
      </w:pPr>
      <w:bookmarkStart w:id="5" w:name="_Toc445212697"/>
      <w:bookmarkStart w:id="6" w:name="_Toc445384264"/>
      <w:bookmarkStart w:id="7" w:name="_Toc469565299"/>
      <w:r w:rsidRPr="00126592">
        <w:t>Purpose and Scope</w:t>
      </w:r>
      <w:bookmarkEnd w:id="5"/>
      <w:bookmarkEnd w:id="6"/>
      <w:bookmarkEnd w:id="7"/>
    </w:p>
    <w:p w14:paraId="406C1B44" w14:textId="790A898D" w:rsidR="001B735E" w:rsidRDefault="001B735E" w:rsidP="008F2864">
      <w:pPr>
        <w:pStyle w:val="BodyText"/>
      </w:pPr>
      <w:r>
        <w:t>This Guide to Embedded Networks (</w:t>
      </w:r>
      <w:r w:rsidRPr="001B735E">
        <w:rPr>
          <w:b/>
        </w:rPr>
        <w:t>Guide</w:t>
      </w:r>
      <w:r>
        <w:t xml:space="preserve">) </w:t>
      </w:r>
      <w:r w:rsidR="009324AD">
        <w:t xml:space="preserve">is made under clause 7.16.6B of the NER. </w:t>
      </w:r>
    </w:p>
    <w:p w14:paraId="7C5A5632" w14:textId="244BEBAC" w:rsidR="00103892" w:rsidRPr="009324AD" w:rsidRDefault="009324AD" w:rsidP="00103892">
      <w:pPr>
        <w:pStyle w:val="BodyText"/>
      </w:pPr>
      <w:r>
        <w:t xml:space="preserve">This document </w:t>
      </w:r>
      <w:r w:rsidRPr="00E12CA1">
        <w:t>has effect only for the purposes set out in the NER.</w:t>
      </w:r>
      <w:r w:rsidRPr="00B31649">
        <w:t xml:space="preserve">  </w:t>
      </w:r>
      <w:r>
        <w:t xml:space="preserve">The NER and the </w:t>
      </w:r>
      <w:r w:rsidRPr="00E12CA1">
        <w:t>National Electricity Law</w:t>
      </w:r>
      <w:r>
        <w:t xml:space="preserve"> prevail over this document</w:t>
      </w:r>
      <w:r w:rsidRPr="00E12CA1">
        <w:t xml:space="preserve"> to the extent of any inconsistency.</w:t>
      </w:r>
    </w:p>
    <w:p w14:paraId="2C67A4B4" w14:textId="77777777" w:rsidR="005537C0" w:rsidRDefault="00F37294" w:rsidP="00103892">
      <w:pPr>
        <w:pStyle w:val="Heading2"/>
        <w:spacing w:before="0"/>
      </w:pPr>
      <w:bookmarkStart w:id="8" w:name="_Toc445212698"/>
      <w:bookmarkStart w:id="9" w:name="_Toc445384265"/>
      <w:bookmarkStart w:id="10" w:name="_Toc469565300"/>
      <w:r>
        <w:t>Definitions and Interpretation</w:t>
      </w:r>
      <w:bookmarkEnd w:id="8"/>
      <w:bookmarkEnd w:id="9"/>
      <w:bookmarkEnd w:id="10"/>
    </w:p>
    <w:p w14:paraId="51E2B5F3" w14:textId="77777777" w:rsidR="009324AD" w:rsidRDefault="009324AD" w:rsidP="009324AD">
      <w:pPr>
        <w:pStyle w:val="ResetPara"/>
      </w:pPr>
    </w:p>
    <w:p w14:paraId="4FDB9B83" w14:textId="77777777" w:rsidR="009324AD" w:rsidRDefault="009324AD" w:rsidP="009324AD">
      <w:pPr>
        <w:pStyle w:val="ParaNum1"/>
        <w:numPr>
          <w:ilvl w:val="0"/>
          <w:numId w:val="0"/>
        </w:numPr>
      </w:pPr>
      <w:r>
        <w:t>The Retail Electricity Market Procedures – Glossary and Framework:</w:t>
      </w:r>
    </w:p>
    <w:p w14:paraId="36E9DAD7" w14:textId="6528E69B" w:rsidR="009324AD" w:rsidRDefault="009324AD" w:rsidP="009324AD">
      <w:pPr>
        <w:pStyle w:val="ParaNum1"/>
        <w:numPr>
          <w:ilvl w:val="0"/>
          <w:numId w:val="17"/>
        </w:numPr>
        <w:spacing w:after="142" w:line="240" w:lineRule="atLeast"/>
        <w:ind w:left="709" w:hanging="567"/>
      </w:pPr>
      <w:r>
        <w:t xml:space="preserve">is incorporated into and forms part of this </w:t>
      </w:r>
      <w:r w:rsidR="00764C6A">
        <w:t>Guide</w:t>
      </w:r>
      <w:r>
        <w:t>;  and</w:t>
      </w:r>
    </w:p>
    <w:p w14:paraId="016B0DAA" w14:textId="6D23C01E" w:rsidR="009324AD" w:rsidRPr="009324AD" w:rsidRDefault="009324AD" w:rsidP="009324AD">
      <w:pPr>
        <w:pStyle w:val="ParaNum1"/>
        <w:numPr>
          <w:ilvl w:val="0"/>
          <w:numId w:val="17"/>
        </w:numPr>
        <w:spacing w:after="142" w:line="240" w:lineRule="atLeast"/>
        <w:ind w:left="709" w:hanging="567"/>
      </w:pPr>
      <w:r>
        <w:t xml:space="preserve">should be read with this </w:t>
      </w:r>
      <w:r w:rsidR="00764C6A">
        <w:t>Guide</w:t>
      </w:r>
      <w:r>
        <w:t xml:space="preserve">.  </w:t>
      </w:r>
    </w:p>
    <w:p w14:paraId="0059CA8C" w14:textId="12F25B1F" w:rsidR="005537C0" w:rsidRDefault="005537C0" w:rsidP="001F0280">
      <w:pPr>
        <w:pStyle w:val="Heading2"/>
      </w:pPr>
      <w:bookmarkStart w:id="11" w:name="_Toc445212699"/>
      <w:bookmarkStart w:id="12" w:name="_Toc445384266"/>
      <w:bookmarkStart w:id="13" w:name="_Toc469565301"/>
      <w:r>
        <w:t>R</w:t>
      </w:r>
      <w:r w:rsidR="001F0280">
        <w:t xml:space="preserve">elated </w:t>
      </w:r>
      <w:r w:rsidR="00764C6A">
        <w:t xml:space="preserve">AEMO </w:t>
      </w:r>
      <w:r w:rsidR="001F0280">
        <w:t>Documents</w:t>
      </w:r>
      <w:bookmarkEnd w:id="11"/>
      <w:bookmarkEnd w:id="12"/>
      <w:bookmarkEnd w:id="13"/>
    </w:p>
    <w:p w14:paraId="11FEE9B2" w14:textId="77777777" w:rsidR="00595D13" w:rsidRPr="00595D13" w:rsidRDefault="00595D13" w:rsidP="00595D13">
      <w:pPr>
        <w:pStyle w:val="ResetPara"/>
      </w:pPr>
    </w:p>
    <w:tbl>
      <w:tblPr>
        <w:tblStyle w:val="AEMOTable"/>
        <w:tblW w:w="0" w:type="auto"/>
        <w:tblLook w:val="0620" w:firstRow="1" w:lastRow="0" w:firstColumn="0" w:lastColumn="0" w:noHBand="1" w:noVBand="1"/>
      </w:tblPr>
      <w:tblGrid>
        <w:gridCol w:w="2835"/>
        <w:gridCol w:w="5670"/>
      </w:tblGrid>
      <w:tr w:rsidR="009324AD" w:rsidRPr="005537C0" w14:paraId="127AB3D7" w14:textId="77777777" w:rsidTr="00932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3EF92BD4" w14:textId="77777777" w:rsidR="009324AD" w:rsidRPr="005537C0" w:rsidRDefault="009324AD" w:rsidP="005537C0">
            <w:pPr>
              <w:pStyle w:val="TableTitle"/>
            </w:pPr>
            <w:r w:rsidRPr="005537C0">
              <w:t>Title</w:t>
            </w:r>
          </w:p>
        </w:tc>
        <w:tc>
          <w:tcPr>
            <w:tcW w:w="5670" w:type="dxa"/>
          </w:tcPr>
          <w:p w14:paraId="78132B8D" w14:textId="77777777" w:rsidR="009324AD" w:rsidRPr="005537C0" w:rsidRDefault="009324AD" w:rsidP="005537C0">
            <w:pPr>
              <w:pStyle w:val="TableTitle"/>
            </w:pPr>
            <w:r w:rsidRPr="005537C0">
              <w:t>Location</w:t>
            </w:r>
          </w:p>
        </w:tc>
      </w:tr>
      <w:tr w:rsidR="009324AD" w:rsidRPr="005537C0" w14:paraId="3FD63CE6" w14:textId="77777777" w:rsidTr="009324AD">
        <w:tc>
          <w:tcPr>
            <w:tcW w:w="2835" w:type="dxa"/>
          </w:tcPr>
          <w:p w14:paraId="4C667DB2" w14:textId="712F086F" w:rsidR="009324AD" w:rsidRPr="005537C0" w:rsidRDefault="009324AD" w:rsidP="009324AD">
            <w:pPr>
              <w:pStyle w:val="TableText"/>
            </w:pPr>
            <w:r>
              <w:t xml:space="preserve">Retail Electricity </w:t>
            </w:r>
            <w:r w:rsidRPr="00501DD2">
              <w:t>Market Procedures – Glossary and Framework</w:t>
            </w:r>
          </w:p>
        </w:tc>
        <w:tc>
          <w:tcPr>
            <w:tcW w:w="5670" w:type="dxa"/>
          </w:tcPr>
          <w:p w14:paraId="12F0ED8F" w14:textId="34638309" w:rsidR="009324AD" w:rsidRPr="005537C0" w:rsidRDefault="00247990" w:rsidP="009324AD">
            <w:pPr>
              <w:pStyle w:val="TableText"/>
            </w:pPr>
            <w:hyperlink r:id="rId26" w:history="1">
              <w:r w:rsidR="009324AD" w:rsidRPr="007B4D4F">
                <w:rPr>
                  <w:rStyle w:val="Hyperlink"/>
                  <w:rFonts w:ascii="Arial" w:hAnsi="Arial"/>
                  <w:sz w:val="16"/>
                </w:rPr>
                <w:t>http://www.aemo.com.au/Electricity/National-Electricity-Market-NEM/Retail-and-metering/Glossary-and-Framework</w:t>
              </w:r>
            </w:hyperlink>
            <w:r w:rsidR="009324AD">
              <w:t xml:space="preserve"> </w:t>
            </w:r>
          </w:p>
        </w:tc>
      </w:tr>
      <w:tr w:rsidR="009324AD" w:rsidRPr="005537C0" w14:paraId="06979FDE" w14:textId="77777777" w:rsidTr="009324AD">
        <w:tc>
          <w:tcPr>
            <w:tcW w:w="2835" w:type="dxa"/>
          </w:tcPr>
          <w:p w14:paraId="0D918BDA" w14:textId="07B1420B" w:rsidR="009324AD" w:rsidRPr="005537C0" w:rsidRDefault="009324AD" w:rsidP="00F35A8B">
            <w:pPr>
              <w:pStyle w:val="TableText"/>
            </w:pPr>
            <w:r>
              <w:t xml:space="preserve">Service Level Procedure </w:t>
            </w:r>
            <w:r w:rsidR="00F35A8B">
              <w:t>(ENM)</w:t>
            </w:r>
            <w:r>
              <w:t xml:space="preserve"> </w:t>
            </w:r>
          </w:p>
        </w:tc>
        <w:tc>
          <w:tcPr>
            <w:tcW w:w="5670" w:type="dxa"/>
          </w:tcPr>
          <w:p w14:paraId="23AEDE6C" w14:textId="13E0EBF4" w:rsidR="009324AD" w:rsidRPr="005537C0" w:rsidRDefault="00247990" w:rsidP="005537C0">
            <w:pPr>
              <w:pStyle w:val="TableText"/>
            </w:pPr>
            <w:hyperlink r:id="rId27" w:history="1">
              <w:r w:rsidR="009324AD" w:rsidRPr="0019731B">
                <w:rPr>
                  <w:rStyle w:val="Hyperlink"/>
                  <w:rFonts w:eastAsiaTheme="minorHAnsi" w:cstheme="minorBidi"/>
                  <w:sz w:val="16"/>
                  <w:szCs w:val="22"/>
                </w:rPr>
                <w:t>http://www.aemo.com.au/Electricity/National-Electricity-Market-NEM/Retail-and-metering/Metering-procedures-guidelines-and-processes</w:t>
              </w:r>
            </w:hyperlink>
            <w:r w:rsidR="009324AD">
              <w:t xml:space="preserve"> </w:t>
            </w:r>
          </w:p>
        </w:tc>
      </w:tr>
      <w:tr w:rsidR="009324AD" w:rsidRPr="005537C0" w14:paraId="7BF0314B" w14:textId="77777777" w:rsidTr="009324AD">
        <w:tc>
          <w:tcPr>
            <w:tcW w:w="2835" w:type="dxa"/>
          </w:tcPr>
          <w:p w14:paraId="0B8511FE" w14:textId="7DC725A9" w:rsidR="009324AD" w:rsidRPr="005537C0" w:rsidRDefault="0040226E" w:rsidP="005537C0">
            <w:pPr>
              <w:pStyle w:val="TableText"/>
            </w:pPr>
            <w:r>
              <w:t>MSATS Procedures</w:t>
            </w:r>
          </w:p>
        </w:tc>
        <w:tc>
          <w:tcPr>
            <w:tcW w:w="5670" w:type="dxa"/>
          </w:tcPr>
          <w:p w14:paraId="0B0FE5D1" w14:textId="59B3FBBB" w:rsidR="009324AD" w:rsidRPr="0040226E" w:rsidRDefault="00247990" w:rsidP="005537C0">
            <w:pPr>
              <w:pStyle w:val="TableText"/>
            </w:pPr>
            <w:hyperlink r:id="rId28" w:history="1">
              <w:r w:rsidR="0040226E" w:rsidRPr="0040226E">
                <w:rPr>
                  <w:rStyle w:val="Hyperlink"/>
                  <w:rFonts w:eastAsiaTheme="minorHAnsi" w:cstheme="minorBidi"/>
                  <w:sz w:val="16"/>
                  <w:szCs w:val="22"/>
                </w:rPr>
                <w:t>http://www.aemo.com.au/Electricity/National-Electricity-Market-NEM/Retail-and-metering/Market-Settlement-and-Transfer-Solutions</w:t>
              </w:r>
            </w:hyperlink>
            <w:r w:rsidR="0040226E" w:rsidRPr="0040226E">
              <w:t xml:space="preserve"> </w:t>
            </w:r>
          </w:p>
        </w:tc>
      </w:tr>
      <w:tr w:rsidR="00751601" w:rsidRPr="005537C0" w14:paraId="7F3F2876" w14:textId="77777777" w:rsidTr="009324AD">
        <w:tc>
          <w:tcPr>
            <w:tcW w:w="2835" w:type="dxa"/>
          </w:tcPr>
          <w:p w14:paraId="5D9ADAA4" w14:textId="35002311" w:rsidR="00751601" w:rsidRDefault="00751601" w:rsidP="005537C0">
            <w:pPr>
              <w:pStyle w:val="TableText"/>
            </w:pPr>
            <w:r>
              <w:t>Qualification Procedure (MPs, MDPs, &amp; ENMs)</w:t>
            </w:r>
          </w:p>
        </w:tc>
        <w:tc>
          <w:tcPr>
            <w:tcW w:w="5670" w:type="dxa"/>
          </w:tcPr>
          <w:p w14:paraId="18C2ABA2" w14:textId="51D013A7" w:rsidR="00751601" w:rsidRDefault="00751601" w:rsidP="005537C0">
            <w:pPr>
              <w:pStyle w:val="TableText"/>
            </w:pPr>
            <w:r>
              <w:t>TBC</w:t>
            </w:r>
          </w:p>
        </w:tc>
      </w:tr>
      <w:tr w:rsidR="00751601" w:rsidRPr="005537C0" w14:paraId="149460A7" w14:textId="77777777" w:rsidTr="009324AD">
        <w:tc>
          <w:tcPr>
            <w:tcW w:w="2835" w:type="dxa"/>
          </w:tcPr>
          <w:p w14:paraId="5572B8D0" w14:textId="658477FB" w:rsidR="00751601" w:rsidRDefault="00751601" w:rsidP="006C4960">
            <w:pPr>
              <w:pStyle w:val="TableText"/>
            </w:pPr>
            <w:r>
              <w:t>Accreditation</w:t>
            </w:r>
            <w:r w:rsidR="006C4960">
              <w:t xml:space="preserve"> Checklists</w:t>
            </w:r>
          </w:p>
        </w:tc>
        <w:tc>
          <w:tcPr>
            <w:tcW w:w="5670" w:type="dxa"/>
          </w:tcPr>
          <w:p w14:paraId="2D28E2DF" w14:textId="368EDFB6" w:rsidR="00751601" w:rsidRDefault="00751601" w:rsidP="005537C0">
            <w:pPr>
              <w:pStyle w:val="TableText"/>
            </w:pPr>
            <w:r>
              <w:t>TBC</w:t>
            </w:r>
          </w:p>
        </w:tc>
      </w:tr>
    </w:tbl>
    <w:p w14:paraId="7400C5B8" w14:textId="74DE5CB3" w:rsidR="004A544A" w:rsidRDefault="004A544A" w:rsidP="003C5F47">
      <w:pPr>
        <w:pStyle w:val="Heading2"/>
        <w:rPr>
          <w:lang w:eastAsia="en-AU"/>
        </w:rPr>
      </w:pPr>
      <w:bookmarkStart w:id="14" w:name="_Toc466534651"/>
      <w:bookmarkStart w:id="15" w:name="_Toc466536793"/>
      <w:bookmarkStart w:id="16" w:name="_Toc469565302"/>
      <w:bookmarkEnd w:id="14"/>
      <w:bookmarkEnd w:id="15"/>
      <w:r>
        <w:rPr>
          <w:lang w:eastAsia="en-AU"/>
        </w:rPr>
        <w:t>About this Guide</w:t>
      </w:r>
      <w:bookmarkEnd w:id="16"/>
    </w:p>
    <w:p w14:paraId="5CAE10B7" w14:textId="77777777" w:rsidR="004A544A" w:rsidRDefault="004A544A" w:rsidP="004A544A">
      <w:pPr>
        <w:pStyle w:val="ResetPara"/>
        <w:rPr>
          <w:lang w:eastAsia="en-AU"/>
        </w:rPr>
      </w:pPr>
    </w:p>
    <w:p w14:paraId="0806793C" w14:textId="0B2B57D4" w:rsidR="00A261A7" w:rsidRDefault="00A261A7" w:rsidP="004A544A">
      <w:pPr>
        <w:pStyle w:val="BodyText"/>
        <w:rPr>
          <w:lang w:eastAsia="en-AU"/>
        </w:rPr>
      </w:pPr>
      <w:r>
        <w:rPr>
          <w:lang w:eastAsia="en-AU"/>
        </w:rPr>
        <w:t>This Guide</w:t>
      </w:r>
      <w:r w:rsidR="00AA461B">
        <w:rPr>
          <w:lang w:eastAsia="en-AU"/>
        </w:rPr>
        <w:t xml:space="preserve"> includes</w:t>
      </w:r>
      <w:r>
        <w:rPr>
          <w:lang w:eastAsia="en-AU"/>
        </w:rPr>
        <w:t xml:space="preserve"> </w:t>
      </w:r>
      <w:r w:rsidR="00220362">
        <w:rPr>
          <w:lang w:eastAsia="en-AU"/>
        </w:rPr>
        <w:t xml:space="preserve">information </w:t>
      </w:r>
      <w:r w:rsidR="00764C6A">
        <w:rPr>
          <w:lang w:eastAsia="en-AU"/>
        </w:rPr>
        <w:t>on</w:t>
      </w:r>
      <w:r w:rsidR="00220362">
        <w:rPr>
          <w:lang w:eastAsia="en-AU"/>
        </w:rPr>
        <w:t>:</w:t>
      </w:r>
    </w:p>
    <w:p w14:paraId="30290877" w14:textId="25FBCD00" w:rsidR="00220362" w:rsidRDefault="00220362" w:rsidP="00764C6A">
      <w:pPr>
        <w:pStyle w:val="BodyText"/>
        <w:numPr>
          <w:ilvl w:val="0"/>
          <w:numId w:val="18"/>
        </w:numPr>
        <w:ind w:hanging="578"/>
        <w:rPr>
          <w:lang w:eastAsia="en-AU"/>
        </w:rPr>
      </w:pPr>
      <w:r>
        <w:rPr>
          <w:lang w:eastAsia="en-AU"/>
        </w:rPr>
        <w:t xml:space="preserve">the nature of </w:t>
      </w:r>
      <w:r w:rsidR="00B50033">
        <w:rPr>
          <w:lang w:eastAsia="en-AU"/>
        </w:rPr>
        <w:t xml:space="preserve">exemptions granted by </w:t>
      </w:r>
      <w:r>
        <w:rPr>
          <w:lang w:eastAsia="en-AU"/>
        </w:rPr>
        <w:t xml:space="preserve">the </w:t>
      </w:r>
      <w:r w:rsidRPr="00103892">
        <w:rPr>
          <w:i/>
          <w:lang w:eastAsia="en-AU"/>
        </w:rPr>
        <w:t>AER</w:t>
      </w:r>
      <w:r>
        <w:rPr>
          <w:lang w:eastAsia="en-AU"/>
        </w:rPr>
        <w:t xml:space="preserve"> </w:t>
      </w:r>
      <w:r w:rsidR="00B50033">
        <w:rPr>
          <w:lang w:eastAsia="en-AU"/>
        </w:rPr>
        <w:t xml:space="preserve">in respect of </w:t>
      </w:r>
      <w:r w:rsidR="00B50033" w:rsidRPr="00103892">
        <w:rPr>
          <w:i/>
          <w:lang w:eastAsia="en-AU"/>
        </w:rPr>
        <w:t>embedded networks</w:t>
      </w:r>
      <w:r w:rsidR="00B979AF">
        <w:rPr>
          <w:lang w:eastAsia="en-AU"/>
        </w:rPr>
        <w:t>;</w:t>
      </w:r>
      <w:r w:rsidR="007B363A">
        <w:rPr>
          <w:rStyle w:val="FootnoteReference"/>
          <w:lang w:eastAsia="en-AU"/>
        </w:rPr>
        <w:footnoteReference w:id="1"/>
      </w:r>
    </w:p>
    <w:p w14:paraId="5DDC86A4" w14:textId="0F343D05" w:rsidR="00220362" w:rsidRDefault="00E07B3A" w:rsidP="000F268E">
      <w:pPr>
        <w:pStyle w:val="BodyText"/>
        <w:numPr>
          <w:ilvl w:val="0"/>
          <w:numId w:val="18"/>
        </w:numPr>
        <w:ind w:hanging="578"/>
        <w:jc w:val="both"/>
        <w:rPr>
          <w:lang w:eastAsia="en-AU"/>
        </w:rPr>
      </w:pPr>
      <w:r>
        <w:rPr>
          <w:lang w:eastAsia="en-AU"/>
        </w:rPr>
        <w:t xml:space="preserve">which </w:t>
      </w:r>
      <w:r w:rsidRPr="00E07B3A">
        <w:rPr>
          <w:i/>
          <w:lang w:eastAsia="en-AU"/>
        </w:rPr>
        <w:t>retailers</w:t>
      </w:r>
      <w:r>
        <w:rPr>
          <w:lang w:eastAsia="en-AU"/>
        </w:rPr>
        <w:t xml:space="preserve"> and other persons </w:t>
      </w:r>
      <w:r w:rsidR="00B50033">
        <w:rPr>
          <w:lang w:eastAsia="en-AU"/>
        </w:rPr>
        <w:t xml:space="preserve">can </w:t>
      </w:r>
      <w:r>
        <w:rPr>
          <w:lang w:eastAsia="en-AU"/>
        </w:rPr>
        <w:t xml:space="preserve">sell electricity </w:t>
      </w:r>
      <w:r w:rsidRPr="00E07B3A">
        <w:rPr>
          <w:lang w:eastAsia="en-AU"/>
        </w:rPr>
        <w:t xml:space="preserve">to </w:t>
      </w:r>
      <w:r w:rsidR="00B50033">
        <w:rPr>
          <w:lang w:eastAsia="en-AU"/>
        </w:rPr>
        <w:t xml:space="preserve">End Users </w:t>
      </w:r>
      <w:r w:rsidRPr="00B979AF">
        <w:rPr>
          <w:i/>
          <w:lang w:eastAsia="en-AU"/>
        </w:rPr>
        <w:t>supplied</w:t>
      </w:r>
      <w:r w:rsidRPr="00E07B3A">
        <w:rPr>
          <w:lang w:eastAsia="en-AU"/>
        </w:rPr>
        <w:t xml:space="preserve"> with electricity through </w:t>
      </w:r>
      <w:r w:rsidRPr="00B979AF">
        <w:rPr>
          <w:i/>
          <w:lang w:eastAsia="en-AU"/>
        </w:rPr>
        <w:t>embedded networks</w:t>
      </w:r>
      <w:r w:rsidRPr="00E07B3A">
        <w:rPr>
          <w:lang w:eastAsia="en-AU"/>
        </w:rPr>
        <w:t>; and</w:t>
      </w:r>
    </w:p>
    <w:p w14:paraId="292BDE61" w14:textId="4F46C03B" w:rsidR="004A544A" w:rsidRDefault="00B979AF" w:rsidP="000F268E">
      <w:pPr>
        <w:pStyle w:val="BodyText"/>
        <w:numPr>
          <w:ilvl w:val="0"/>
          <w:numId w:val="18"/>
        </w:numPr>
        <w:ind w:hanging="578"/>
        <w:jc w:val="both"/>
        <w:rPr>
          <w:lang w:eastAsia="en-AU"/>
        </w:rPr>
      </w:pPr>
      <w:r>
        <w:rPr>
          <w:lang w:eastAsia="en-AU"/>
        </w:rPr>
        <w:t xml:space="preserve">the roles, responsibilities and obligations of ENMs under the </w:t>
      </w:r>
      <w:r w:rsidR="00B50033">
        <w:rPr>
          <w:lang w:eastAsia="en-AU"/>
        </w:rPr>
        <w:t xml:space="preserve">NER </w:t>
      </w:r>
      <w:r>
        <w:rPr>
          <w:lang w:eastAsia="en-AU"/>
        </w:rPr>
        <w:t>and procedur</w:t>
      </w:r>
      <w:r w:rsidR="007C5F9D">
        <w:rPr>
          <w:lang w:eastAsia="en-AU"/>
        </w:rPr>
        <w:t>e</w:t>
      </w:r>
      <w:r>
        <w:rPr>
          <w:lang w:eastAsia="en-AU"/>
        </w:rPr>
        <w:t>s under the</w:t>
      </w:r>
      <w:r w:rsidR="00B50033">
        <w:rPr>
          <w:lang w:eastAsia="en-AU"/>
        </w:rPr>
        <w:t xml:space="preserve"> NER</w:t>
      </w:r>
      <w:r>
        <w:rPr>
          <w:lang w:eastAsia="en-AU"/>
        </w:rPr>
        <w:t>.</w:t>
      </w:r>
    </w:p>
    <w:p w14:paraId="03215B95" w14:textId="2B5B7155" w:rsidR="00B50033" w:rsidRDefault="00B50033" w:rsidP="000F268E">
      <w:pPr>
        <w:pStyle w:val="BodyText"/>
        <w:jc w:val="both"/>
      </w:pPr>
      <w:r>
        <w:t xml:space="preserve">This Guide provides information only and is not a substitute for the </w:t>
      </w:r>
      <w:r w:rsidRPr="00103892">
        <w:rPr>
          <w:i/>
        </w:rPr>
        <w:t>AER’s</w:t>
      </w:r>
      <w:r>
        <w:t xml:space="preserve"> guidelines that apply to </w:t>
      </w:r>
      <w:r w:rsidRPr="00103892">
        <w:rPr>
          <w:i/>
        </w:rPr>
        <w:t>embedded networks</w:t>
      </w:r>
      <w:r>
        <w:t>.</w:t>
      </w:r>
    </w:p>
    <w:p w14:paraId="0EF73968" w14:textId="312BDFA4" w:rsidR="00764C6A" w:rsidRDefault="00B50033" w:rsidP="000F268E">
      <w:pPr>
        <w:pStyle w:val="BodyText"/>
        <w:jc w:val="both"/>
      </w:pPr>
      <w:r>
        <w:t>Section 1.3 details other</w:t>
      </w:r>
      <w:r w:rsidR="00764C6A">
        <w:t xml:space="preserve"> Retail Electricity Market Procedures that apply to ENMs</w:t>
      </w:r>
      <w:r>
        <w:t>, which</w:t>
      </w:r>
      <w:r w:rsidR="00764C6A">
        <w:t xml:space="preserve"> take precedence over this Guide.</w:t>
      </w:r>
    </w:p>
    <w:p w14:paraId="7B2F5B6F" w14:textId="2F57CC95" w:rsidR="00401E45" w:rsidRDefault="00401E45" w:rsidP="000F268E">
      <w:pPr>
        <w:pStyle w:val="BodyText"/>
        <w:jc w:val="both"/>
      </w:pPr>
    </w:p>
    <w:p w14:paraId="565036A3" w14:textId="0B67D3A4" w:rsidR="00401E45" w:rsidRDefault="00401E45" w:rsidP="000F268E">
      <w:pPr>
        <w:pStyle w:val="BodyText"/>
        <w:jc w:val="both"/>
      </w:pPr>
    </w:p>
    <w:p w14:paraId="292EEE48" w14:textId="77777777" w:rsidR="00401E45" w:rsidRDefault="00401E45" w:rsidP="000F268E">
      <w:pPr>
        <w:pStyle w:val="BodyText"/>
        <w:jc w:val="both"/>
        <w:rPr>
          <w:lang w:eastAsia="en-AU"/>
        </w:rPr>
      </w:pPr>
    </w:p>
    <w:p w14:paraId="54480524" w14:textId="77777777" w:rsidR="00951767" w:rsidRDefault="00951767" w:rsidP="00103892">
      <w:pPr>
        <w:pStyle w:val="Heading1"/>
        <w:rPr>
          <w:lang w:eastAsia="en-AU"/>
        </w:rPr>
      </w:pPr>
      <w:bookmarkStart w:id="17" w:name="_Toc469565303"/>
      <w:r>
        <w:rPr>
          <w:lang w:eastAsia="en-AU"/>
        </w:rPr>
        <w:t>Embedded Network Overview</w:t>
      </w:r>
      <w:bookmarkEnd w:id="17"/>
    </w:p>
    <w:p w14:paraId="57E7650E" w14:textId="77777777" w:rsidR="00A71B1C" w:rsidRDefault="00A71B1C" w:rsidP="00A71B1C">
      <w:pPr>
        <w:pStyle w:val="ResetPara"/>
        <w:rPr>
          <w:lang w:eastAsia="en-AU"/>
        </w:rPr>
      </w:pPr>
    </w:p>
    <w:p w14:paraId="60E57270" w14:textId="5BA90959" w:rsidR="000F77E3" w:rsidRDefault="000F77E3" w:rsidP="00A71B1C">
      <w:pPr>
        <w:pStyle w:val="BodyText"/>
        <w:rPr>
          <w:lang w:eastAsia="en-AU"/>
        </w:rPr>
      </w:pPr>
      <w:r>
        <w:rPr>
          <w:lang w:eastAsia="en-AU"/>
        </w:rPr>
        <w:t xml:space="preserve">Electricity is mostly supplied to End Users through a </w:t>
      </w:r>
      <w:r w:rsidRPr="00247990">
        <w:rPr>
          <w:i/>
          <w:lang w:eastAsia="en-AU"/>
        </w:rPr>
        <w:t>distribution network</w:t>
      </w:r>
      <w:r>
        <w:rPr>
          <w:lang w:eastAsia="en-AU"/>
        </w:rPr>
        <w:t>.  The arrangement looks something like Figure 1:</w:t>
      </w:r>
    </w:p>
    <w:p w14:paraId="3E6796F3" w14:textId="77777777" w:rsidR="007B363A" w:rsidRDefault="007B363A" w:rsidP="00A71B1C">
      <w:pPr>
        <w:pStyle w:val="BodyText"/>
        <w:rPr>
          <w:lang w:eastAsia="en-AU"/>
        </w:rPr>
      </w:pPr>
    </w:p>
    <w:p w14:paraId="4A151BB6" w14:textId="54FCAD11" w:rsidR="000F77E3" w:rsidRDefault="007B363A" w:rsidP="00103892">
      <w:pPr>
        <w:pStyle w:val="CaptionFigure"/>
        <w:rPr>
          <w:lang w:eastAsia="en-AU"/>
        </w:rPr>
      </w:pPr>
      <w:bookmarkStart w:id="18" w:name="_Toc466553436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DDE0A" wp14:editId="6852C132">
                <wp:simplePos x="0" y="0"/>
                <wp:positionH relativeFrom="column">
                  <wp:posOffset>2522220</wp:posOffset>
                </wp:positionH>
                <wp:positionV relativeFrom="paragraph">
                  <wp:posOffset>128443</wp:posOffset>
                </wp:positionV>
                <wp:extent cx="1047750" cy="263236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3732" w14:textId="1A10A1A3" w:rsidR="006F7062" w:rsidRPr="00103892" w:rsidRDefault="006F70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103892">
                              <w:rPr>
                                <w:color w:val="FF0000"/>
                                <w:sz w:val="16"/>
                              </w:rPr>
                              <w:t>Connection Point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DE0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8.6pt;margin-top:10.1pt;width:82.5pt;height: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" fillcolor="white [3201]" stroked="f" strokeweight=".5pt">
                <v:textbox>
                  <w:txbxContent>
                    <w:p w14:paraId="3E723732" w14:textId="1A10A1A3" w:rsidR="006F7062" w:rsidRPr="00103892" w:rsidRDefault="006F7062">
                      <w:pPr>
                        <w:rPr>
                          <w:color w:val="FF0000"/>
                          <w:sz w:val="16"/>
                        </w:rPr>
                      </w:pPr>
                      <w:r w:rsidRPr="00103892">
                        <w:rPr>
                          <w:color w:val="FF0000"/>
                          <w:sz w:val="16"/>
                        </w:rPr>
                        <w:t>Connection Point</w:t>
                      </w:r>
                      <w:r>
                        <w:rPr>
                          <w:color w:val="FF0000"/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F77E3" w:rsidRPr="00251F79">
        <w:rPr>
          <w:lang w:eastAsia="en-AU"/>
        </w:rPr>
        <w:t>Typical End User Connection</w:t>
      </w:r>
      <w:bookmarkEnd w:id="18"/>
    </w:p>
    <w:p w14:paraId="23065B3B" w14:textId="4E3A82A3" w:rsidR="00906502" w:rsidRPr="00103892" w:rsidRDefault="007B363A" w:rsidP="007B363A">
      <w:pPr>
        <w:pStyle w:val="BodyText"/>
        <w:jc w:val="center"/>
        <w:rPr>
          <w:b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FBBEC" wp14:editId="062D122A">
                <wp:simplePos x="0" y="0"/>
                <wp:positionH relativeFrom="column">
                  <wp:posOffset>3015039</wp:posOffset>
                </wp:positionH>
                <wp:positionV relativeFrom="paragraph">
                  <wp:posOffset>111471</wp:posOffset>
                </wp:positionV>
                <wp:extent cx="449868" cy="401609"/>
                <wp:effectExtent l="0" t="0" r="64770" b="558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68" cy="401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6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7.4pt;margin-top:8.8pt;width:35.4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" strokecolor="#b9112c [3047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F99A" wp14:editId="5356EA76">
                <wp:simplePos x="0" y="0"/>
                <wp:positionH relativeFrom="column">
                  <wp:posOffset>2876491</wp:posOffset>
                </wp:positionH>
                <wp:positionV relativeFrom="paragraph">
                  <wp:posOffset>139180</wp:posOffset>
                </wp:positionV>
                <wp:extent cx="45719" cy="352368"/>
                <wp:effectExtent l="57150" t="0" r="50165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14A2" id="Straight Arrow Connector 30" o:spid="_x0000_s1026" type="#_x0000_t32" style="position:absolute;margin-left:226.5pt;margin-top:10.95pt;width:3.6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" strokecolor="#b9112c [3047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83B8B" wp14:editId="35B27418">
                <wp:simplePos x="0" y="0"/>
                <wp:positionH relativeFrom="column">
                  <wp:posOffset>2287674</wp:posOffset>
                </wp:positionH>
                <wp:positionV relativeFrom="paragraph">
                  <wp:posOffset>111472</wp:posOffset>
                </wp:positionV>
                <wp:extent cx="514466" cy="379384"/>
                <wp:effectExtent l="38100" t="0" r="19050" b="590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466" cy="379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8A8F" id="Straight Arrow Connector 29" o:spid="_x0000_s1026" type="#_x0000_t32" style="position:absolute;margin-left:180.15pt;margin-top:8.8pt;width:40.5pt;height:2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" strokecolor="#b9112c [3047]">
                <v:stroke endarrow="block"/>
              </v:shape>
            </w:pict>
          </mc:Fallback>
        </mc:AlternateContent>
      </w:r>
    </w:p>
    <w:p w14:paraId="26D4F746" w14:textId="00DCC8A6" w:rsidR="000F77E3" w:rsidRDefault="007B363A" w:rsidP="007B363A">
      <w:pPr>
        <w:pStyle w:val="BodyText"/>
        <w:jc w:val="center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B8BF" wp14:editId="0C7085DA">
                <wp:simplePos x="0" y="0"/>
                <wp:positionH relativeFrom="column">
                  <wp:posOffset>3456767</wp:posOffset>
                </wp:positionH>
                <wp:positionV relativeFrom="paragraph">
                  <wp:posOffset>6870</wp:posOffset>
                </wp:positionV>
                <wp:extent cx="223520" cy="295275"/>
                <wp:effectExtent l="0" t="0" r="2413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DFF70" id="Straight Connector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.55pt" to="289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" strokecolor="black [3040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8498" wp14:editId="4EC26FE3">
                <wp:simplePos x="0" y="0"/>
                <wp:positionH relativeFrom="column">
                  <wp:posOffset>2873144</wp:posOffset>
                </wp:positionH>
                <wp:positionV relativeFrom="paragraph">
                  <wp:posOffset>8255</wp:posOffset>
                </wp:positionV>
                <wp:extent cx="800100" cy="261937"/>
                <wp:effectExtent l="0" t="0" r="1905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61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5203E" id="Straight Connector 2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5pt,.65pt" to="289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23BA" wp14:editId="6E9ED09B">
                <wp:simplePos x="0" y="0"/>
                <wp:positionH relativeFrom="column">
                  <wp:posOffset>2273819</wp:posOffset>
                </wp:positionH>
                <wp:positionV relativeFrom="paragraph">
                  <wp:posOffset>6985</wp:posOffset>
                </wp:positionV>
                <wp:extent cx="1433079" cy="263236"/>
                <wp:effectExtent l="0" t="0" r="1524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79" cy="263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41611" id="Straight Connector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.55pt" to="29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" strokecolor="black [3040]"/>
            </w:pict>
          </mc:Fallback>
        </mc:AlternateContent>
      </w:r>
      <w:r w:rsidR="000F77E3">
        <w:rPr>
          <w:noProof/>
          <w:lang w:eastAsia="en-AU"/>
        </w:rPr>
        <w:drawing>
          <wp:inline distT="0" distB="0" distL="0" distR="0" wp14:anchorId="6C878B02" wp14:editId="0D5F7138">
            <wp:extent cx="571500" cy="428073"/>
            <wp:effectExtent l="0" t="0" r="0" b="0"/>
            <wp:docPr id="4" name="Picture 4" descr="Image result for clipar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hous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" cy="4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7E3">
        <w:rPr>
          <w:noProof/>
          <w:lang w:eastAsia="en-AU"/>
        </w:rPr>
        <w:drawing>
          <wp:inline distT="0" distB="0" distL="0" distR="0" wp14:anchorId="17781A8F" wp14:editId="759FA7E1">
            <wp:extent cx="571500" cy="428073"/>
            <wp:effectExtent l="0" t="0" r="0" b="0"/>
            <wp:docPr id="6" name="Picture 6" descr="Image result for clipar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hous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" cy="4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7E3">
        <w:rPr>
          <w:noProof/>
          <w:lang w:eastAsia="en-AU"/>
        </w:rPr>
        <w:drawing>
          <wp:inline distT="0" distB="0" distL="0" distR="0" wp14:anchorId="3860B2AF" wp14:editId="70B3ABF4">
            <wp:extent cx="571500" cy="428073"/>
            <wp:effectExtent l="0" t="0" r="0" b="0"/>
            <wp:docPr id="16" name="Picture 16" descr="Image result for clipar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hous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" cy="4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7E3">
        <w:rPr>
          <w:noProof/>
          <w:lang w:eastAsia="en-AU"/>
        </w:rPr>
        <w:drawing>
          <wp:inline distT="0" distB="0" distL="0" distR="0" wp14:anchorId="2D3EA05C" wp14:editId="73E3CA7F">
            <wp:extent cx="271421" cy="575945"/>
            <wp:effectExtent l="0" t="0" r="0" b="0"/>
            <wp:docPr id="19" name="Picture 19" descr="Image result for electricity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lectricity pole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4"/>
                    <a:stretch/>
                  </pic:blipFill>
                  <pic:spPr bwMode="auto">
                    <a:xfrm>
                      <a:off x="0" y="0"/>
                      <a:ext cx="274019" cy="5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C3CF9" w14:textId="77777777" w:rsidR="00AA461B" w:rsidRDefault="00AA461B" w:rsidP="007B363A">
      <w:pPr>
        <w:pStyle w:val="BodyText"/>
        <w:jc w:val="center"/>
        <w:rPr>
          <w:lang w:eastAsia="en-AU"/>
        </w:rPr>
      </w:pPr>
    </w:p>
    <w:p w14:paraId="4EC4984C" w14:textId="3ED30F05" w:rsidR="000F77E3" w:rsidRDefault="000F77E3" w:rsidP="00A71B1C">
      <w:pPr>
        <w:pStyle w:val="BodyText"/>
        <w:rPr>
          <w:lang w:eastAsia="en-AU"/>
        </w:rPr>
      </w:pPr>
      <w:r>
        <w:rPr>
          <w:lang w:eastAsia="en-AU"/>
        </w:rPr>
        <w:t xml:space="preserve">Each End User’s Site is connected to the </w:t>
      </w:r>
      <w:r w:rsidRPr="00103892">
        <w:rPr>
          <w:i/>
          <w:lang w:eastAsia="en-AU"/>
        </w:rPr>
        <w:t>distribution network</w:t>
      </w:r>
      <w:r w:rsidR="0007358A">
        <w:rPr>
          <w:lang w:eastAsia="en-AU"/>
        </w:rPr>
        <w:t xml:space="preserve"> at a </w:t>
      </w:r>
      <w:r w:rsidR="0007358A" w:rsidRPr="00103892">
        <w:rPr>
          <w:i/>
          <w:lang w:eastAsia="en-AU"/>
        </w:rPr>
        <w:t>connection point</w:t>
      </w:r>
      <w:r w:rsidR="0007358A">
        <w:rPr>
          <w:lang w:eastAsia="en-AU"/>
        </w:rPr>
        <w:t>, as shown in Figure 1.</w:t>
      </w:r>
    </w:p>
    <w:p w14:paraId="666A874D" w14:textId="31C7B205" w:rsidR="00906502" w:rsidRDefault="007B363A" w:rsidP="009A534A">
      <w:pPr>
        <w:pStyle w:val="BodyText"/>
        <w:rPr>
          <w:lang w:eastAsia="en-AU"/>
        </w:rPr>
      </w:pPr>
      <w:r w:rsidRPr="007B363A">
        <w:rPr>
          <w:noProof/>
          <w:lang w:eastAsia="en-AU"/>
        </w:rPr>
        <w:t xml:space="preserve"> </w:t>
      </w:r>
      <w:bookmarkStart w:id="19" w:name="_GoBack"/>
      <w:bookmarkEnd w:id="19"/>
      <w:r w:rsidR="00A71B1C">
        <w:rPr>
          <w:lang w:eastAsia="en-AU"/>
        </w:rPr>
        <w:t xml:space="preserve">An </w:t>
      </w:r>
      <w:r w:rsidR="00A71B1C" w:rsidRPr="00A71B1C">
        <w:rPr>
          <w:i/>
          <w:lang w:eastAsia="en-AU"/>
        </w:rPr>
        <w:t>embedded network</w:t>
      </w:r>
      <w:r w:rsidR="00A71B1C">
        <w:rPr>
          <w:lang w:eastAsia="en-AU"/>
        </w:rPr>
        <w:t xml:space="preserve"> is f</w:t>
      </w:r>
      <w:r w:rsidR="00834CA1">
        <w:rPr>
          <w:lang w:eastAsia="en-AU"/>
        </w:rPr>
        <w:t xml:space="preserve">ormed when </w:t>
      </w:r>
      <w:r w:rsidR="0007358A">
        <w:rPr>
          <w:lang w:eastAsia="en-AU"/>
        </w:rPr>
        <w:t xml:space="preserve">the </w:t>
      </w:r>
      <w:r w:rsidR="0007358A" w:rsidRPr="00906502">
        <w:rPr>
          <w:i/>
          <w:lang w:eastAsia="en-AU"/>
        </w:rPr>
        <w:t>connection point</w:t>
      </w:r>
      <w:r w:rsidR="0007358A">
        <w:rPr>
          <w:lang w:eastAsia="en-AU"/>
        </w:rPr>
        <w:t xml:space="preserve"> between the End Users and the </w:t>
      </w:r>
      <w:r w:rsidR="0007358A" w:rsidRPr="00906502">
        <w:rPr>
          <w:i/>
          <w:lang w:eastAsia="en-AU"/>
        </w:rPr>
        <w:t>distribution network</w:t>
      </w:r>
      <w:r w:rsidR="0007358A">
        <w:rPr>
          <w:lang w:eastAsia="en-AU"/>
        </w:rPr>
        <w:t xml:space="preserve"> becomes </w:t>
      </w:r>
      <w:r w:rsidR="00834CA1">
        <w:rPr>
          <w:lang w:eastAsia="en-AU"/>
        </w:rPr>
        <w:t xml:space="preserve">a </w:t>
      </w:r>
      <w:r w:rsidR="00834CA1" w:rsidRPr="00906502">
        <w:rPr>
          <w:i/>
          <w:lang w:eastAsia="en-AU"/>
        </w:rPr>
        <w:t xml:space="preserve">parent </w:t>
      </w:r>
      <w:r w:rsidR="0007358A" w:rsidRPr="00906502">
        <w:rPr>
          <w:i/>
          <w:lang w:eastAsia="en-AU"/>
        </w:rPr>
        <w:t>connection point</w:t>
      </w:r>
      <w:r w:rsidR="0007358A">
        <w:rPr>
          <w:lang w:eastAsia="en-AU"/>
        </w:rPr>
        <w:t xml:space="preserve"> and</w:t>
      </w:r>
      <w:r w:rsidR="00A71B1C">
        <w:rPr>
          <w:lang w:eastAsia="en-AU"/>
        </w:rPr>
        <w:t xml:space="preserve"> multiple </w:t>
      </w:r>
      <w:r w:rsidR="00B50033">
        <w:rPr>
          <w:lang w:eastAsia="en-AU"/>
        </w:rPr>
        <w:t>End User</w:t>
      </w:r>
      <w:r w:rsidR="0007358A">
        <w:rPr>
          <w:lang w:eastAsia="en-AU"/>
        </w:rPr>
        <w:t xml:space="preserve"> </w:t>
      </w:r>
      <w:r w:rsidR="00906502" w:rsidRPr="00906502">
        <w:rPr>
          <w:i/>
          <w:lang w:eastAsia="en-AU"/>
        </w:rPr>
        <w:t>connection point</w:t>
      </w:r>
      <w:r w:rsidR="0007358A" w:rsidRPr="00906502">
        <w:rPr>
          <w:i/>
          <w:lang w:eastAsia="en-AU"/>
        </w:rPr>
        <w:t>s</w:t>
      </w:r>
      <w:r w:rsidR="0007358A">
        <w:rPr>
          <w:lang w:eastAsia="en-AU"/>
        </w:rPr>
        <w:t xml:space="preserve"> become </w:t>
      </w:r>
      <w:r w:rsidR="0007358A" w:rsidRPr="00906502">
        <w:rPr>
          <w:i/>
          <w:lang w:eastAsia="en-AU"/>
        </w:rPr>
        <w:t>child connection points</w:t>
      </w:r>
      <w:r w:rsidR="0007358A">
        <w:rPr>
          <w:lang w:eastAsia="en-AU"/>
        </w:rPr>
        <w:t xml:space="preserve">, each with their own </w:t>
      </w:r>
      <w:r w:rsidR="0007358A" w:rsidRPr="00906502">
        <w:rPr>
          <w:i/>
          <w:lang w:eastAsia="en-AU"/>
        </w:rPr>
        <w:t>meters</w:t>
      </w:r>
      <w:r w:rsidR="0007358A">
        <w:rPr>
          <w:lang w:eastAsia="en-AU"/>
        </w:rPr>
        <w:t>.</w:t>
      </w:r>
    </w:p>
    <w:p w14:paraId="16AFE7F1" w14:textId="177BEC23" w:rsidR="00D70055" w:rsidRDefault="00906502" w:rsidP="009A534A">
      <w:pPr>
        <w:pStyle w:val="BodyText"/>
        <w:rPr>
          <w:lang w:eastAsia="en-AU"/>
        </w:rPr>
      </w:pPr>
      <w:r>
        <w:rPr>
          <w:lang w:eastAsia="en-AU"/>
        </w:rPr>
        <w:t xml:space="preserve">Electricity is supplied to </w:t>
      </w:r>
      <w:r w:rsidR="00D26880">
        <w:rPr>
          <w:lang w:eastAsia="en-AU"/>
        </w:rPr>
        <w:t xml:space="preserve">End Users in </w:t>
      </w:r>
      <w:r>
        <w:rPr>
          <w:lang w:eastAsia="en-AU"/>
        </w:rPr>
        <w:t xml:space="preserve">an </w:t>
      </w:r>
      <w:r w:rsidRPr="00247990">
        <w:rPr>
          <w:i/>
          <w:lang w:eastAsia="en-AU"/>
        </w:rPr>
        <w:t>embedded network</w:t>
      </w:r>
      <w:r>
        <w:rPr>
          <w:lang w:eastAsia="en-AU"/>
        </w:rPr>
        <w:t xml:space="preserve"> by an EENSP.</w:t>
      </w:r>
    </w:p>
    <w:p w14:paraId="62B2FD4C" w14:textId="3EC2EE2C" w:rsidR="00906502" w:rsidRDefault="00AA461B" w:rsidP="00016919">
      <w:pPr>
        <w:pStyle w:val="Heading2"/>
        <w:rPr>
          <w:lang w:eastAsia="en-AU"/>
        </w:rPr>
      </w:pPr>
      <w:bookmarkStart w:id="20" w:name="_Toc469565304"/>
      <w:r>
        <w:rPr>
          <w:lang w:eastAsia="en-AU"/>
        </w:rPr>
        <w:t>T</w:t>
      </w:r>
      <w:r w:rsidR="00906502">
        <w:rPr>
          <w:lang w:eastAsia="en-AU"/>
        </w:rPr>
        <w:t>ypes of end users within an embedded network</w:t>
      </w:r>
      <w:bookmarkEnd w:id="20"/>
    </w:p>
    <w:p w14:paraId="2BE3B565" w14:textId="4F6A5840" w:rsidR="00B50033" w:rsidRDefault="00B50033" w:rsidP="00B50033">
      <w:pPr>
        <w:pStyle w:val="BodyText"/>
        <w:rPr>
          <w:lang w:eastAsia="en-AU"/>
        </w:rPr>
      </w:pPr>
      <w:r>
        <w:rPr>
          <w:lang w:eastAsia="en-AU"/>
        </w:rPr>
        <w:t xml:space="preserve">There are </w:t>
      </w:r>
      <w:r w:rsidR="00906502">
        <w:rPr>
          <w:lang w:eastAsia="en-AU"/>
        </w:rPr>
        <w:t xml:space="preserve">two </w:t>
      </w:r>
      <w:r>
        <w:rPr>
          <w:lang w:eastAsia="en-AU"/>
        </w:rPr>
        <w:t xml:space="preserve">types of </w:t>
      </w:r>
      <w:r w:rsidR="00906502">
        <w:rPr>
          <w:lang w:eastAsia="en-AU"/>
        </w:rPr>
        <w:t>End Users with</w:t>
      </w:r>
      <w:r>
        <w:rPr>
          <w:lang w:eastAsia="en-AU"/>
        </w:rPr>
        <w:t xml:space="preserve">in </w:t>
      </w:r>
      <w:r w:rsidRPr="00103892">
        <w:rPr>
          <w:i/>
          <w:lang w:eastAsia="en-AU"/>
        </w:rPr>
        <w:t>embedded networks</w:t>
      </w:r>
      <w:r>
        <w:rPr>
          <w:lang w:eastAsia="en-AU"/>
        </w:rPr>
        <w:t>:</w:t>
      </w:r>
      <w:r w:rsidR="004137BA">
        <w:rPr>
          <w:lang w:eastAsia="en-AU"/>
        </w:rPr>
        <w:t xml:space="preserve"> On-Market and Off-Market.</w:t>
      </w:r>
    </w:p>
    <w:p w14:paraId="4C9952BD" w14:textId="1E32B8C5" w:rsidR="005E7D4C" w:rsidRDefault="00C743CA" w:rsidP="009A534A">
      <w:pPr>
        <w:pStyle w:val="BodyText"/>
        <w:rPr>
          <w:lang w:eastAsia="en-AU"/>
        </w:rPr>
      </w:pPr>
      <w:r>
        <w:rPr>
          <w:lang w:eastAsia="en-AU"/>
        </w:rPr>
        <w:t xml:space="preserve">The EENSP must appoint </w:t>
      </w:r>
      <w:r w:rsidR="00D70055" w:rsidRPr="00D70055">
        <w:rPr>
          <w:lang w:eastAsia="en-AU"/>
        </w:rPr>
        <w:t xml:space="preserve">an </w:t>
      </w:r>
      <w:r w:rsidR="00D70055">
        <w:rPr>
          <w:lang w:eastAsia="en-AU"/>
        </w:rPr>
        <w:t xml:space="preserve">ENM </w:t>
      </w:r>
      <w:r w:rsidRPr="00C743CA">
        <w:rPr>
          <w:lang w:eastAsia="en-AU"/>
        </w:rPr>
        <w:t xml:space="preserve">to provide </w:t>
      </w:r>
      <w:r w:rsidRPr="001F67CD">
        <w:rPr>
          <w:i/>
        </w:rPr>
        <w:t>embedded network management services</w:t>
      </w:r>
      <w:r w:rsidRPr="00C743CA">
        <w:rPr>
          <w:lang w:eastAsia="en-AU"/>
        </w:rPr>
        <w:t xml:space="preserve"> </w:t>
      </w:r>
      <w:r>
        <w:rPr>
          <w:lang w:eastAsia="en-AU"/>
        </w:rPr>
        <w:t xml:space="preserve">to </w:t>
      </w:r>
      <w:r w:rsidR="00D70055">
        <w:rPr>
          <w:lang w:eastAsia="en-AU"/>
        </w:rPr>
        <w:t>On-</w:t>
      </w:r>
      <w:r w:rsidR="004137BA">
        <w:rPr>
          <w:lang w:eastAsia="en-AU"/>
        </w:rPr>
        <w:t>M</w:t>
      </w:r>
      <w:r w:rsidR="00D70055">
        <w:rPr>
          <w:lang w:eastAsia="en-AU"/>
        </w:rPr>
        <w:t>arket</w:t>
      </w:r>
      <w:r w:rsidR="00906502">
        <w:rPr>
          <w:lang w:eastAsia="en-AU"/>
        </w:rPr>
        <w:t xml:space="preserve"> End Users</w:t>
      </w:r>
      <w:r>
        <w:rPr>
          <w:lang w:eastAsia="en-AU"/>
        </w:rPr>
        <w:t>.</w:t>
      </w:r>
      <w:r w:rsidR="00D70055">
        <w:rPr>
          <w:lang w:eastAsia="en-AU"/>
        </w:rPr>
        <w:t xml:space="preserve"> </w:t>
      </w:r>
      <w:r>
        <w:rPr>
          <w:lang w:eastAsia="en-AU"/>
        </w:rPr>
        <w:t xml:space="preserve">On-Market End Users may also </w:t>
      </w:r>
      <w:r w:rsidR="00D70055">
        <w:rPr>
          <w:lang w:eastAsia="en-AU"/>
        </w:rPr>
        <w:t xml:space="preserve">access a retail offer in the same way as any other </w:t>
      </w:r>
      <w:r w:rsidR="00906502">
        <w:rPr>
          <w:lang w:eastAsia="en-AU"/>
        </w:rPr>
        <w:t>End Use</w:t>
      </w:r>
      <w:r w:rsidR="00016919">
        <w:rPr>
          <w:lang w:eastAsia="en-AU"/>
        </w:rPr>
        <w:t>r.</w:t>
      </w:r>
    </w:p>
    <w:p w14:paraId="5822C4B2" w14:textId="05F7133B" w:rsidR="006B6119" w:rsidRDefault="003C5F47" w:rsidP="003C5F47">
      <w:pPr>
        <w:pStyle w:val="Heading1"/>
        <w:rPr>
          <w:lang w:eastAsia="en-AU"/>
        </w:rPr>
      </w:pPr>
      <w:bookmarkStart w:id="21" w:name="_Toc469565305"/>
      <w:r w:rsidRPr="003C5F47">
        <w:rPr>
          <w:lang w:eastAsia="en-AU"/>
        </w:rPr>
        <w:t>Network Service Provider Exemption</w:t>
      </w:r>
      <w:bookmarkEnd w:id="21"/>
    </w:p>
    <w:p w14:paraId="4D4D95C1" w14:textId="3D5E08FB" w:rsidR="008E21E7" w:rsidRDefault="008E21E7" w:rsidP="008E21E7">
      <w:pPr>
        <w:pStyle w:val="Heading2"/>
        <w:rPr>
          <w:lang w:eastAsia="en-AU"/>
        </w:rPr>
      </w:pPr>
      <w:bookmarkStart w:id="22" w:name="_Toc469565306"/>
      <w:r>
        <w:rPr>
          <w:lang w:eastAsia="en-AU"/>
        </w:rPr>
        <w:t>Overview</w:t>
      </w:r>
      <w:bookmarkEnd w:id="22"/>
    </w:p>
    <w:p w14:paraId="122D32D6" w14:textId="30757156" w:rsidR="00906502" w:rsidRDefault="00906502" w:rsidP="00906502">
      <w:pPr>
        <w:pStyle w:val="BodyText"/>
        <w:rPr>
          <w:lang w:eastAsia="en-AU"/>
        </w:rPr>
      </w:pPr>
      <w:r>
        <w:rPr>
          <w:lang w:eastAsia="en-AU"/>
        </w:rPr>
        <w:t xml:space="preserve">Under section 13 of the </w:t>
      </w:r>
      <w:r w:rsidRPr="00FC1A20">
        <w:rPr>
          <w:i/>
          <w:lang w:eastAsia="en-AU"/>
        </w:rPr>
        <w:t>National Electricity Law</w:t>
      </w:r>
      <w:r>
        <w:rPr>
          <w:lang w:eastAsia="en-AU"/>
        </w:rPr>
        <w:t xml:space="preserve"> anyone who </w:t>
      </w:r>
      <w:r w:rsidR="0097040D">
        <w:rPr>
          <w:lang w:eastAsia="en-AU"/>
        </w:rPr>
        <w:t xml:space="preserve">owns, controls or operates a </w:t>
      </w:r>
      <w:r w:rsidR="0097040D" w:rsidRPr="00103892">
        <w:rPr>
          <w:i/>
          <w:lang w:eastAsia="en-AU"/>
        </w:rPr>
        <w:t xml:space="preserve">distribution </w:t>
      </w:r>
      <w:r w:rsidR="0097040D">
        <w:rPr>
          <w:i/>
          <w:lang w:eastAsia="en-AU"/>
        </w:rPr>
        <w:t>system</w:t>
      </w:r>
      <w:r w:rsidR="0097040D" w:rsidRPr="00103892">
        <w:rPr>
          <w:i/>
          <w:lang w:eastAsia="en-AU"/>
        </w:rPr>
        <w:t xml:space="preserve"> </w:t>
      </w:r>
      <w:r>
        <w:rPr>
          <w:lang w:eastAsia="en-AU"/>
        </w:rPr>
        <w:t>must either be:</w:t>
      </w:r>
    </w:p>
    <w:p w14:paraId="6B03ED31" w14:textId="2489CA15" w:rsidR="00906502" w:rsidRDefault="00906502" w:rsidP="00906502">
      <w:pPr>
        <w:pStyle w:val="BodyText"/>
        <w:numPr>
          <w:ilvl w:val="0"/>
          <w:numId w:val="19"/>
        </w:numPr>
        <w:ind w:hanging="638"/>
        <w:rPr>
          <w:lang w:eastAsia="en-AU"/>
        </w:rPr>
      </w:pPr>
      <w:r>
        <w:rPr>
          <w:lang w:eastAsia="en-AU"/>
        </w:rPr>
        <w:t xml:space="preserve">registered with AEMO as an NSP; </w:t>
      </w:r>
      <w:r w:rsidR="0097040D">
        <w:rPr>
          <w:lang w:eastAsia="en-AU"/>
        </w:rPr>
        <w:t xml:space="preserve"> </w:t>
      </w:r>
      <w:r>
        <w:rPr>
          <w:lang w:eastAsia="en-AU"/>
        </w:rPr>
        <w:t>or</w:t>
      </w:r>
    </w:p>
    <w:p w14:paraId="10AF6C83" w14:textId="2A40BCD8" w:rsidR="00906502" w:rsidRDefault="00906502" w:rsidP="00906502">
      <w:pPr>
        <w:pStyle w:val="BodyText"/>
        <w:numPr>
          <w:ilvl w:val="0"/>
          <w:numId w:val="19"/>
        </w:numPr>
        <w:ind w:hanging="638"/>
        <w:rPr>
          <w:lang w:eastAsia="en-AU"/>
        </w:rPr>
      </w:pPr>
      <w:r>
        <w:rPr>
          <w:lang w:eastAsia="en-AU"/>
        </w:rPr>
        <w:t>exempt</w:t>
      </w:r>
      <w:r w:rsidR="0097040D">
        <w:rPr>
          <w:lang w:eastAsia="en-AU"/>
        </w:rPr>
        <w:t>ed</w:t>
      </w:r>
      <w:r>
        <w:rPr>
          <w:lang w:eastAsia="en-AU"/>
        </w:rPr>
        <w:t xml:space="preserve"> from the requirement to be an NSP </w:t>
      </w:r>
      <w:r w:rsidR="0097040D">
        <w:rPr>
          <w:lang w:eastAsia="en-AU"/>
        </w:rPr>
        <w:t>by</w:t>
      </w:r>
      <w:r>
        <w:rPr>
          <w:lang w:eastAsia="en-AU"/>
        </w:rPr>
        <w:t xml:space="preserve"> the </w:t>
      </w:r>
      <w:r w:rsidRPr="00103892">
        <w:rPr>
          <w:i/>
          <w:lang w:eastAsia="en-AU"/>
        </w:rPr>
        <w:t>AER</w:t>
      </w:r>
      <w:r>
        <w:rPr>
          <w:lang w:eastAsia="en-AU"/>
        </w:rPr>
        <w:t>.</w:t>
      </w:r>
    </w:p>
    <w:p w14:paraId="72578C92" w14:textId="1AE73071" w:rsidR="0097040D" w:rsidRDefault="00470473" w:rsidP="00103892">
      <w:pPr>
        <w:pStyle w:val="BodyText"/>
        <w:rPr>
          <w:lang w:eastAsia="en-AU"/>
        </w:rPr>
      </w:pPr>
      <w:r>
        <w:rPr>
          <w:lang w:eastAsia="en-AU"/>
        </w:rPr>
        <w:t>A</w:t>
      </w:r>
      <w:r w:rsidR="0097040D">
        <w:rPr>
          <w:lang w:eastAsia="en-AU"/>
        </w:rPr>
        <w:t xml:space="preserve">nyone seeking exemption from the requirement to register as an NSP </w:t>
      </w:r>
      <w:r>
        <w:rPr>
          <w:lang w:eastAsia="en-AU"/>
        </w:rPr>
        <w:t xml:space="preserve">must apply to </w:t>
      </w:r>
      <w:r w:rsidR="0097040D">
        <w:rPr>
          <w:lang w:eastAsia="en-AU"/>
        </w:rPr>
        <w:t xml:space="preserve"> the </w:t>
      </w:r>
      <w:r w:rsidR="0097040D" w:rsidRPr="00103892">
        <w:rPr>
          <w:i/>
          <w:lang w:eastAsia="en-AU"/>
        </w:rPr>
        <w:t>AER</w:t>
      </w:r>
      <w:r w:rsidR="0097040D">
        <w:rPr>
          <w:lang w:eastAsia="en-AU"/>
        </w:rPr>
        <w:t xml:space="preserve">.  </w:t>
      </w:r>
      <w:r>
        <w:rPr>
          <w:lang w:eastAsia="en-AU"/>
        </w:rPr>
        <w:t>I</w:t>
      </w:r>
      <w:r w:rsidR="0097040D">
        <w:rPr>
          <w:lang w:eastAsia="en-AU"/>
        </w:rPr>
        <w:t>f the exemption is granted, that person becomes an EENSP.</w:t>
      </w:r>
    </w:p>
    <w:p w14:paraId="1A6BCBEE" w14:textId="682BF199" w:rsidR="00906502" w:rsidRDefault="00906502" w:rsidP="00103892">
      <w:pPr>
        <w:pStyle w:val="BodyText"/>
        <w:rPr>
          <w:lang w:eastAsia="en-AU"/>
        </w:rPr>
      </w:pPr>
      <w:r>
        <w:rPr>
          <w:lang w:eastAsia="en-AU"/>
        </w:rPr>
        <w:t>T</w:t>
      </w:r>
      <w:r w:rsidR="0097040D">
        <w:rPr>
          <w:lang w:eastAsia="en-AU"/>
        </w:rPr>
        <w:t>o assist potential applicants for exemption, t</w:t>
      </w:r>
      <w:r>
        <w:rPr>
          <w:lang w:eastAsia="en-AU"/>
        </w:rPr>
        <w:t xml:space="preserve">he </w:t>
      </w:r>
      <w:r w:rsidRPr="00103892">
        <w:rPr>
          <w:i/>
          <w:lang w:eastAsia="en-AU"/>
        </w:rPr>
        <w:t>AER</w:t>
      </w:r>
      <w:r>
        <w:rPr>
          <w:lang w:eastAsia="en-AU"/>
        </w:rPr>
        <w:t xml:space="preserve"> has published an Electricity Network Service Provider Registration Exemption Guideline</w:t>
      </w:r>
      <w:r w:rsidR="006B32F4">
        <w:rPr>
          <w:lang w:eastAsia="en-AU"/>
        </w:rPr>
        <w:t xml:space="preserve"> (</w:t>
      </w:r>
      <w:r w:rsidR="006B32F4" w:rsidRPr="006B32F4">
        <w:rPr>
          <w:b/>
          <w:lang w:eastAsia="en-AU"/>
        </w:rPr>
        <w:t>Guideline</w:t>
      </w:r>
      <w:r w:rsidR="006B32F4">
        <w:rPr>
          <w:lang w:eastAsia="en-AU"/>
        </w:rPr>
        <w:t>)</w:t>
      </w:r>
      <w:r>
        <w:rPr>
          <w:lang w:eastAsia="en-AU"/>
        </w:rPr>
        <w:t xml:space="preserve">, which is available at:  </w:t>
      </w:r>
      <w:hyperlink r:id="rId31" w:history="1">
        <w:r w:rsidRPr="00436E98">
          <w:rPr>
            <w:rStyle w:val="Hyperlink"/>
            <w:rFonts w:eastAsiaTheme="minorHAnsi" w:cstheme="minorBidi"/>
            <w:sz w:val="20"/>
            <w:szCs w:val="22"/>
            <w:lang w:eastAsia="en-AU"/>
          </w:rPr>
          <w:t>www.aer.gov.au</w:t>
        </w:r>
      </w:hyperlink>
      <w:r>
        <w:rPr>
          <w:lang w:eastAsia="en-AU"/>
        </w:rPr>
        <w:t xml:space="preserve">. </w:t>
      </w:r>
    </w:p>
    <w:p w14:paraId="72AA83F7" w14:textId="323A19FC" w:rsidR="0097040D" w:rsidRPr="00251F79" w:rsidRDefault="0097040D" w:rsidP="00103892">
      <w:pPr>
        <w:pStyle w:val="BodyText"/>
        <w:rPr>
          <w:lang w:eastAsia="en-AU"/>
        </w:rPr>
      </w:pPr>
      <w:r>
        <w:rPr>
          <w:lang w:eastAsia="en-AU"/>
        </w:rPr>
        <w:t xml:space="preserve">Figure </w:t>
      </w:r>
      <w:r w:rsidR="00D14C85">
        <w:rPr>
          <w:lang w:eastAsia="en-AU"/>
        </w:rPr>
        <w:t>3</w:t>
      </w:r>
      <w:r>
        <w:rPr>
          <w:lang w:eastAsia="en-AU"/>
        </w:rPr>
        <w:t xml:space="preserve"> provides an overview of the </w:t>
      </w:r>
      <w:r w:rsidRPr="00247990">
        <w:rPr>
          <w:i/>
          <w:lang w:eastAsia="en-AU"/>
        </w:rPr>
        <w:t>AER’s</w:t>
      </w:r>
      <w:r>
        <w:rPr>
          <w:lang w:eastAsia="en-AU"/>
        </w:rPr>
        <w:t xml:space="preserve"> exemption application process and is not to be read as a substitute for the </w:t>
      </w:r>
      <w:r w:rsidRPr="00103892">
        <w:rPr>
          <w:i/>
          <w:lang w:eastAsia="en-AU"/>
        </w:rPr>
        <w:t>AER’s</w:t>
      </w:r>
      <w:r>
        <w:rPr>
          <w:lang w:eastAsia="en-AU"/>
        </w:rPr>
        <w:t xml:space="preserve"> Guideline.</w:t>
      </w:r>
    </w:p>
    <w:p w14:paraId="60D2BB15" w14:textId="23711C9A" w:rsidR="00234235" w:rsidRDefault="00234235" w:rsidP="009A534A">
      <w:pPr>
        <w:pStyle w:val="CaptionFigure"/>
      </w:pPr>
      <w:bookmarkStart w:id="23" w:name="_Toc466553438"/>
      <w:r>
        <w:t xml:space="preserve">Network </w:t>
      </w:r>
      <w:r w:rsidR="00D53D24">
        <w:t>Service</w:t>
      </w:r>
      <w:r>
        <w:t xml:space="preserve"> Provider Exemption</w:t>
      </w:r>
      <w:r w:rsidR="0040226E">
        <w:t xml:space="preserve"> Process</w:t>
      </w:r>
      <w:bookmarkEnd w:id="23"/>
    </w:p>
    <w:p w14:paraId="6A8CEA98" w14:textId="6ED95206" w:rsidR="00BF2D2E" w:rsidRDefault="008B47F1" w:rsidP="00BF2D2E">
      <w:pPr>
        <w:pStyle w:val="Figure1"/>
      </w:pPr>
      <w:r>
        <w:object w:dxaOrig="6375" w:dyaOrig="11804" w14:anchorId="7FF0A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8pt;height:582.6pt" o:ole="">
            <v:imagedata r:id="rId32" o:title=""/>
          </v:shape>
          <o:OLEObject Type="Embed" ProgID="Visio.Drawing.11" ShapeID="_x0000_i1025" DrawAspect="Content" ObjectID="_1573644989" r:id="rId33"/>
        </w:object>
      </w:r>
    </w:p>
    <w:p w14:paraId="179AB1A6" w14:textId="19D7DFCA" w:rsidR="00101B07" w:rsidRDefault="008E21E7" w:rsidP="008E21E7">
      <w:pPr>
        <w:pStyle w:val="Heading2"/>
        <w:ind w:left="720" w:hanging="720"/>
        <w:rPr>
          <w:lang w:eastAsia="en-AU"/>
        </w:rPr>
      </w:pPr>
      <w:bookmarkStart w:id="24" w:name="_Toc466534657"/>
      <w:bookmarkStart w:id="25" w:name="_Toc466536799"/>
      <w:bookmarkStart w:id="26" w:name="_Toc469565307"/>
      <w:bookmarkEnd w:id="24"/>
      <w:bookmarkEnd w:id="25"/>
      <w:r>
        <w:rPr>
          <w:lang w:eastAsia="en-AU"/>
        </w:rPr>
        <w:t>Types of AER Network Exemptions</w:t>
      </w:r>
      <w:bookmarkEnd w:id="26"/>
    </w:p>
    <w:p w14:paraId="743F868F" w14:textId="1022F2DA" w:rsidR="00682921" w:rsidRDefault="00101B07" w:rsidP="00682921">
      <w:pPr>
        <w:pStyle w:val="BodyText"/>
        <w:rPr>
          <w:lang w:eastAsia="en-AU"/>
        </w:rPr>
      </w:pPr>
      <w:r>
        <w:rPr>
          <w:lang w:eastAsia="en-AU"/>
        </w:rPr>
        <w:t xml:space="preserve">There are three </w:t>
      </w:r>
      <w:r w:rsidR="00D53D24">
        <w:rPr>
          <w:lang w:eastAsia="en-AU"/>
        </w:rPr>
        <w:t>categories</w:t>
      </w:r>
      <w:r>
        <w:rPr>
          <w:lang w:eastAsia="en-AU"/>
        </w:rPr>
        <w:t xml:space="preserve"> of exemption</w:t>
      </w:r>
      <w:r w:rsidR="0091632A">
        <w:rPr>
          <w:lang w:eastAsia="en-AU"/>
        </w:rPr>
        <w:t>:</w:t>
      </w:r>
      <w:r>
        <w:rPr>
          <w:lang w:eastAsia="en-AU"/>
        </w:rPr>
        <w:t xml:space="preserve"> </w:t>
      </w:r>
    </w:p>
    <w:p w14:paraId="4E06C4F2" w14:textId="7F698C8D" w:rsidR="00103892" w:rsidRDefault="00101B07" w:rsidP="00103892">
      <w:pPr>
        <w:pStyle w:val="BodyText"/>
        <w:tabs>
          <w:tab w:val="left" w:pos="0"/>
        </w:tabs>
        <w:rPr>
          <w:lang w:eastAsia="en-AU"/>
        </w:rPr>
      </w:pPr>
      <w:r>
        <w:rPr>
          <w:lang w:eastAsia="en-AU"/>
        </w:rPr>
        <w:t>Deemed exemption</w:t>
      </w:r>
      <w:r w:rsidR="00561BF8">
        <w:rPr>
          <w:lang w:eastAsia="en-AU"/>
        </w:rPr>
        <w:t xml:space="preserve">, </w:t>
      </w:r>
      <w:r>
        <w:rPr>
          <w:lang w:eastAsia="en-AU"/>
        </w:rPr>
        <w:t xml:space="preserve">Registrable </w:t>
      </w:r>
      <w:r w:rsidR="00D53D24">
        <w:rPr>
          <w:lang w:eastAsia="en-AU"/>
        </w:rPr>
        <w:t>exemption, and Individual</w:t>
      </w:r>
      <w:r>
        <w:rPr>
          <w:lang w:eastAsia="en-AU"/>
        </w:rPr>
        <w:t xml:space="preserve"> </w:t>
      </w:r>
      <w:r w:rsidR="00D53D24">
        <w:rPr>
          <w:lang w:eastAsia="en-AU"/>
        </w:rPr>
        <w:t>exemption. Refer</w:t>
      </w:r>
      <w:r w:rsidR="00103892">
        <w:rPr>
          <w:lang w:eastAsia="en-AU"/>
        </w:rPr>
        <w:t xml:space="preserve"> to the </w:t>
      </w:r>
      <w:r w:rsidR="00103892" w:rsidRPr="00103892">
        <w:rPr>
          <w:i/>
          <w:lang w:eastAsia="en-AU"/>
        </w:rPr>
        <w:t>AER’s</w:t>
      </w:r>
      <w:r w:rsidR="00103892">
        <w:rPr>
          <w:lang w:eastAsia="en-AU"/>
        </w:rPr>
        <w:t xml:space="preserve"> Guideline for further information.</w:t>
      </w:r>
    </w:p>
    <w:p w14:paraId="06D44FE2" w14:textId="5028028A" w:rsidR="00682921" w:rsidRDefault="00BF2D2E" w:rsidP="00BF2D2E">
      <w:pPr>
        <w:pStyle w:val="Heading2"/>
        <w:rPr>
          <w:lang w:eastAsia="en-AU"/>
        </w:rPr>
      </w:pPr>
      <w:bookmarkStart w:id="27" w:name="_Toc469565308"/>
      <w:r>
        <w:rPr>
          <w:lang w:eastAsia="en-AU"/>
        </w:rPr>
        <w:t>Appointment of an ENM</w:t>
      </w:r>
      <w:bookmarkEnd w:id="27"/>
    </w:p>
    <w:p w14:paraId="53A139E9" w14:textId="7917BE90" w:rsidR="001919C9" w:rsidRDefault="0097040D" w:rsidP="00AC05D7">
      <w:pPr>
        <w:pStyle w:val="BodyText"/>
        <w:rPr>
          <w:lang w:eastAsia="en-AU"/>
        </w:rPr>
      </w:pPr>
      <w:r>
        <w:rPr>
          <w:lang w:eastAsia="en-AU"/>
        </w:rPr>
        <w:t xml:space="preserve">Unless the </w:t>
      </w:r>
      <w:r w:rsidRPr="00103892">
        <w:rPr>
          <w:i/>
          <w:lang w:eastAsia="en-AU"/>
        </w:rPr>
        <w:t>AER</w:t>
      </w:r>
      <w:r>
        <w:rPr>
          <w:lang w:eastAsia="en-AU"/>
        </w:rPr>
        <w:t xml:space="preserve"> determines </w:t>
      </w:r>
      <w:r w:rsidR="001919C9">
        <w:rPr>
          <w:lang w:eastAsia="en-AU"/>
        </w:rPr>
        <w:t>that:</w:t>
      </w:r>
    </w:p>
    <w:p w14:paraId="51D15019" w14:textId="1EC98F2F" w:rsidR="001919C9" w:rsidRDefault="001919C9" w:rsidP="001919C9">
      <w:pPr>
        <w:pStyle w:val="BodyText"/>
        <w:numPr>
          <w:ilvl w:val="0"/>
          <w:numId w:val="23"/>
        </w:numPr>
        <w:ind w:hanging="578"/>
        <w:rPr>
          <w:lang w:eastAsia="en-AU"/>
        </w:rPr>
      </w:pPr>
      <w:r>
        <w:rPr>
          <w:lang w:eastAsia="en-AU"/>
        </w:rPr>
        <w:t xml:space="preserve">an </w:t>
      </w:r>
      <w:r w:rsidRPr="00633C3C">
        <w:rPr>
          <w:i/>
          <w:lang w:eastAsia="en-AU"/>
        </w:rPr>
        <w:t>embedded network</w:t>
      </w:r>
      <w:r>
        <w:rPr>
          <w:lang w:eastAsia="en-AU"/>
        </w:rPr>
        <w:t xml:space="preserve"> is located in a </w:t>
      </w:r>
      <w:r>
        <w:rPr>
          <w:i/>
          <w:lang w:eastAsia="en-AU"/>
        </w:rPr>
        <w:t>participa</w:t>
      </w:r>
      <w:r w:rsidRPr="00633C3C">
        <w:rPr>
          <w:i/>
          <w:lang w:eastAsia="en-AU"/>
        </w:rPr>
        <w:t>ting jurisdiction</w:t>
      </w:r>
      <w:r>
        <w:rPr>
          <w:lang w:eastAsia="en-AU"/>
        </w:rPr>
        <w:t xml:space="preserve"> that does not allow End Users within </w:t>
      </w:r>
      <w:r w:rsidRPr="00103892">
        <w:rPr>
          <w:lang w:eastAsia="en-AU"/>
        </w:rPr>
        <w:t>it</w:t>
      </w:r>
      <w:r w:rsidRPr="00251F79">
        <w:rPr>
          <w:lang w:eastAsia="en-AU"/>
        </w:rPr>
        <w:t xml:space="preserve"> </w:t>
      </w:r>
      <w:r>
        <w:rPr>
          <w:lang w:eastAsia="en-AU"/>
        </w:rPr>
        <w:t xml:space="preserve">to choose their </w:t>
      </w:r>
      <w:r w:rsidRPr="00633C3C">
        <w:rPr>
          <w:i/>
          <w:lang w:eastAsia="en-AU"/>
        </w:rPr>
        <w:t>retailers</w:t>
      </w:r>
      <w:r>
        <w:rPr>
          <w:i/>
          <w:lang w:eastAsia="en-AU"/>
        </w:rPr>
        <w:t>;</w:t>
      </w:r>
      <w:r>
        <w:rPr>
          <w:lang w:eastAsia="en-AU"/>
        </w:rPr>
        <w:t xml:space="preserve">  or</w:t>
      </w:r>
    </w:p>
    <w:p w14:paraId="65FAB103" w14:textId="7A50BA38" w:rsidR="001919C9" w:rsidRDefault="001919C9" w:rsidP="001919C9">
      <w:pPr>
        <w:pStyle w:val="BodyText"/>
        <w:numPr>
          <w:ilvl w:val="0"/>
          <w:numId w:val="23"/>
        </w:numPr>
        <w:ind w:hanging="578"/>
        <w:rPr>
          <w:lang w:eastAsia="en-AU"/>
        </w:rPr>
      </w:pPr>
      <w:r>
        <w:rPr>
          <w:lang w:eastAsia="en-AU"/>
        </w:rPr>
        <w:t xml:space="preserve">the likely costs of complying with the </w:t>
      </w:r>
      <w:r w:rsidRPr="007F4D46">
        <w:rPr>
          <w:i/>
          <w:lang w:eastAsia="en-AU"/>
        </w:rPr>
        <w:t>ENM conditions</w:t>
      </w:r>
      <w:r>
        <w:rPr>
          <w:lang w:eastAsia="en-AU"/>
        </w:rPr>
        <w:t xml:space="preserve"> outweigh the likely benefits to End Users within an </w:t>
      </w:r>
      <w:r w:rsidRPr="007F4D46">
        <w:rPr>
          <w:i/>
          <w:lang w:eastAsia="en-AU"/>
        </w:rPr>
        <w:t>embedded network</w:t>
      </w:r>
      <w:r>
        <w:rPr>
          <w:lang w:eastAsia="en-AU"/>
        </w:rPr>
        <w:t>, the EENSP must either:</w:t>
      </w:r>
    </w:p>
    <w:p w14:paraId="39A28244" w14:textId="74CE41F1" w:rsidR="00C73F07" w:rsidRDefault="0097040D" w:rsidP="00016919">
      <w:pPr>
        <w:pStyle w:val="BodyText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act </w:t>
      </w:r>
      <w:r w:rsidR="00C73F07">
        <w:rPr>
          <w:lang w:eastAsia="en-AU"/>
        </w:rPr>
        <w:t xml:space="preserve">as an ENM for the relevant </w:t>
      </w:r>
      <w:r w:rsidR="00C73F07" w:rsidRPr="00E559B0">
        <w:rPr>
          <w:i/>
          <w:lang w:eastAsia="en-AU"/>
        </w:rPr>
        <w:t>embedded network</w:t>
      </w:r>
      <w:r w:rsidR="00A73107">
        <w:rPr>
          <w:i/>
          <w:lang w:eastAsia="en-AU"/>
        </w:rPr>
        <w:t xml:space="preserve">, </w:t>
      </w:r>
      <w:r w:rsidR="00A73107" w:rsidRPr="00DF06EE">
        <w:rPr>
          <w:lang w:eastAsia="en-AU"/>
        </w:rPr>
        <w:t>in which case the</w:t>
      </w:r>
      <w:r w:rsidR="00A73107">
        <w:rPr>
          <w:i/>
          <w:lang w:eastAsia="en-AU"/>
        </w:rPr>
        <w:t xml:space="preserve"> </w:t>
      </w:r>
      <w:r w:rsidR="00A73107" w:rsidRPr="00A73107">
        <w:rPr>
          <w:lang w:eastAsia="en-AU"/>
        </w:rPr>
        <w:t>EENSP must be accredited by AEMO to operate as an ENM</w:t>
      </w:r>
      <w:r w:rsidR="007303C2">
        <w:rPr>
          <w:lang w:eastAsia="en-AU"/>
        </w:rPr>
        <w:t>;</w:t>
      </w:r>
      <w:r w:rsidR="00C73F07">
        <w:rPr>
          <w:lang w:eastAsia="en-AU"/>
        </w:rPr>
        <w:t xml:space="preserve"> </w:t>
      </w:r>
      <w:r>
        <w:rPr>
          <w:lang w:eastAsia="en-AU"/>
        </w:rPr>
        <w:t xml:space="preserve"> </w:t>
      </w:r>
      <w:r w:rsidR="00C73F07">
        <w:rPr>
          <w:lang w:eastAsia="en-AU"/>
        </w:rPr>
        <w:t>or</w:t>
      </w:r>
    </w:p>
    <w:p w14:paraId="022F4108" w14:textId="76D9F44A" w:rsidR="00336EB2" w:rsidRDefault="0097040D" w:rsidP="00336EB2">
      <w:pPr>
        <w:pStyle w:val="BodyText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engage </w:t>
      </w:r>
      <w:r w:rsidR="00C73F07">
        <w:rPr>
          <w:lang w:eastAsia="en-AU"/>
        </w:rPr>
        <w:t xml:space="preserve">an ENM </w:t>
      </w:r>
      <w:r w:rsidR="00EE2B62">
        <w:rPr>
          <w:lang w:eastAsia="en-AU"/>
        </w:rPr>
        <w:t xml:space="preserve">to provide the </w:t>
      </w:r>
      <w:r w:rsidR="00EE2B62" w:rsidRPr="009C79C3">
        <w:rPr>
          <w:i/>
          <w:lang w:eastAsia="en-AU"/>
        </w:rPr>
        <w:t>embedded network management services</w:t>
      </w:r>
      <w:r w:rsidR="00EE2B62">
        <w:rPr>
          <w:lang w:eastAsia="en-AU"/>
        </w:rPr>
        <w:t xml:space="preserve"> </w:t>
      </w:r>
      <w:r w:rsidR="00C73F07">
        <w:rPr>
          <w:lang w:eastAsia="en-AU"/>
        </w:rPr>
        <w:t xml:space="preserve">for the relevant </w:t>
      </w:r>
      <w:r w:rsidR="00C73F07" w:rsidRPr="009C79C3">
        <w:rPr>
          <w:i/>
          <w:lang w:eastAsia="en-AU"/>
        </w:rPr>
        <w:t>embedded network</w:t>
      </w:r>
      <w:r w:rsidR="00E559B0" w:rsidRPr="00E559B0">
        <w:rPr>
          <w:lang w:eastAsia="en-AU"/>
        </w:rPr>
        <w:t>, and enter into an agreement with t</w:t>
      </w:r>
      <w:r w:rsidR="007303C2">
        <w:rPr>
          <w:lang w:eastAsia="en-AU"/>
        </w:rPr>
        <w:t>he ENM</w:t>
      </w:r>
      <w:r w:rsidR="004270FE">
        <w:rPr>
          <w:lang w:eastAsia="en-AU"/>
        </w:rPr>
        <w:t xml:space="preserve"> for the provision of those services</w:t>
      </w:r>
      <w:r w:rsidR="009C79C3" w:rsidRPr="00E559B0">
        <w:rPr>
          <w:lang w:eastAsia="en-AU"/>
        </w:rPr>
        <w:t>.</w:t>
      </w:r>
    </w:p>
    <w:p w14:paraId="1C5B23C5" w14:textId="4614D30C" w:rsidR="001919C9" w:rsidRPr="00251F79" w:rsidRDefault="001919C9" w:rsidP="00103892">
      <w:pPr>
        <w:pStyle w:val="Heading3"/>
        <w:rPr>
          <w:lang w:eastAsia="en-AU"/>
        </w:rPr>
      </w:pPr>
      <w:r>
        <w:rPr>
          <w:lang w:eastAsia="en-AU"/>
        </w:rPr>
        <w:t>Timing of Appointment of ENM</w:t>
      </w:r>
    </w:p>
    <w:p w14:paraId="44A9C800" w14:textId="0612634C" w:rsidR="00030E04" w:rsidRDefault="00030E04" w:rsidP="00030E04">
      <w:pPr>
        <w:pStyle w:val="BodyText"/>
        <w:rPr>
          <w:lang w:eastAsia="en-AU"/>
        </w:rPr>
      </w:pPr>
      <w:r>
        <w:rPr>
          <w:lang w:eastAsia="en-AU"/>
        </w:rPr>
        <w:t>If an ENM is required to be appointed, the EENSP must do so:</w:t>
      </w:r>
    </w:p>
    <w:p w14:paraId="406A80AE" w14:textId="014B44C5" w:rsidR="00030E04" w:rsidRDefault="00030E04" w:rsidP="00764C6A">
      <w:pPr>
        <w:pStyle w:val="BodyText"/>
        <w:numPr>
          <w:ilvl w:val="0"/>
          <w:numId w:val="24"/>
        </w:numPr>
        <w:ind w:hanging="578"/>
        <w:rPr>
          <w:lang w:eastAsia="en-AU"/>
        </w:rPr>
      </w:pPr>
      <w:r>
        <w:rPr>
          <w:lang w:eastAsia="en-AU"/>
        </w:rPr>
        <w:t xml:space="preserve">by 1 December 2017 for an existing </w:t>
      </w:r>
      <w:r w:rsidRPr="00182C1A">
        <w:rPr>
          <w:i/>
          <w:lang w:eastAsia="en-AU"/>
        </w:rPr>
        <w:t>embedded network</w:t>
      </w:r>
      <w:r>
        <w:rPr>
          <w:lang w:eastAsia="en-AU"/>
        </w:rPr>
        <w:t xml:space="preserve">; </w:t>
      </w:r>
      <w:r w:rsidR="001919C9">
        <w:rPr>
          <w:lang w:eastAsia="en-AU"/>
        </w:rPr>
        <w:t xml:space="preserve"> </w:t>
      </w:r>
      <w:r>
        <w:rPr>
          <w:lang w:eastAsia="en-AU"/>
        </w:rPr>
        <w:t>or</w:t>
      </w:r>
    </w:p>
    <w:p w14:paraId="2BFDDA3B" w14:textId="378EEDF3" w:rsidR="00030E04" w:rsidRDefault="00030E04" w:rsidP="00764C6A">
      <w:pPr>
        <w:pStyle w:val="BodyText"/>
        <w:numPr>
          <w:ilvl w:val="0"/>
          <w:numId w:val="24"/>
        </w:numPr>
        <w:ind w:hanging="578"/>
        <w:rPr>
          <w:lang w:eastAsia="en-AU"/>
        </w:rPr>
      </w:pPr>
      <w:r>
        <w:rPr>
          <w:lang w:eastAsia="en-AU"/>
        </w:rPr>
        <w:t xml:space="preserve">from 1 December 2017 immediately on the </w:t>
      </w:r>
      <w:r w:rsidRPr="00182C1A">
        <w:rPr>
          <w:i/>
          <w:lang w:eastAsia="en-AU"/>
        </w:rPr>
        <w:t>embedded network</w:t>
      </w:r>
      <w:r w:rsidR="001919C9">
        <w:rPr>
          <w:i/>
          <w:lang w:eastAsia="en-AU"/>
        </w:rPr>
        <w:t>’s</w:t>
      </w:r>
      <w:r>
        <w:rPr>
          <w:lang w:eastAsia="en-AU"/>
        </w:rPr>
        <w:t xml:space="preserve"> commencing operation.</w:t>
      </w:r>
    </w:p>
    <w:p w14:paraId="4748D57B" w14:textId="4486F55E" w:rsidR="006B32F4" w:rsidRDefault="006B32F4" w:rsidP="000A06F9">
      <w:pPr>
        <w:pStyle w:val="Heading2"/>
        <w:rPr>
          <w:lang w:eastAsia="en-AU"/>
        </w:rPr>
      </w:pPr>
      <w:bookmarkStart w:id="28" w:name="_Toc469565309"/>
      <w:r>
        <w:rPr>
          <w:lang w:eastAsia="en-AU"/>
        </w:rPr>
        <w:t>Accreditation of ENM</w:t>
      </w:r>
    </w:p>
    <w:p w14:paraId="1983929C" w14:textId="77777777" w:rsidR="000F268E" w:rsidRDefault="006B32F4" w:rsidP="006B32F4">
      <w:pPr>
        <w:pStyle w:val="BodyText"/>
        <w:tabs>
          <w:tab w:val="left" w:pos="0"/>
        </w:tabs>
        <w:jc w:val="both"/>
        <w:rPr>
          <w:lang w:eastAsia="en-AU"/>
        </w:rPr>
      </w:pPr>
      <w:r>
        <w:rPr>
          <w:lang w:eastAsia="en-AU"/>
        </w:rPr>
        <w:t xml:space="preserve">ENMs must be accredited and registered by AEMO in accordance with the Qualification Procedure. </w:t>
      </w:r>
    </w:p>
    <w:p w14:paraId="5032B642" w14:textId="3373D920" w:rsidR="006B32F4" w:rsidRPr="006B32F4" w:rsidRDefault="006B32F4" w:rsidP="006B32F4">
      <w:pPr>
        <w:pStyle w:val="BodyText"/>
        <w:tabs>
          <w:tab w:val="left" w:pos="0"/>
        </w:tabs>
        <w:jc w:val="both"/>
        <w:rPr>
          <w:lang w:eastAsia="en-AU"/>
        </w:rPr>
      </w:pPr>
      <w:r>
        <w:rPr>
          <w:lang w:eastAsia="en-AU"/>
        </w:rPr>
        <w:t>A</w:t>
      </w:r>
      <w:r w:rsidR="000F268E">
        <w:rPr>
          <w:lang w:eastAsia="en-AU"/>
        </w:rPr>
        <w:t xml:space="preserve">EMO </w:t>
      </w:r>
      <w:r w:rsidR="000F268E" w:rsidRPr="000F268E">
        <w:rPr>
          <w:i/>
          <w:lang w:eastAsia="en-AU"/>
        </w:rPr>
        <w:t>publish</w:t>
      </w:r>
      <w:r w:rsidR="000F268E">
        <w:rPr>
          <w:i/>
          <w:lang w:eastAsia="en-AU"/>
        </w:rPr>
        <w:t>es</w:t>
      </w:r>
      <w:r w:rsidR="000F268E">
        <w:rPr>
          <w:lang w:eastAsia="en-AU"/>
        </w:rPr>
        <w:t xml:space="preserve"> a</w:t>
      </w:r>
      <w:r>
        <w:rPr>
          <w:lang w:eastAsia="en-AU"/>
        </w:rPr>
        <w:t xml:space="preserve"> list of all ENMs </w:t>
      </w:r>
      <w:r w:rsidR="000F268E">
        <w:rPr>
          <w:lang w:eastAsia="en-AU"/>
        </w:rPr>
        <w:t>on its</w:t>
      </w:r>
      <w:r>
        <w:rPr>
          <w:lang w:eastAsia="en-AU"/>
        </w:rPr>
        <w:t xml:space="preserve"> web</w:t>
      </w:r>
      <w:r w:rsidR="000F268E">
        <w:rPr>
          <w:lang w:eastAsia="en-AU"/>
        </w:rPr>
        <w:t>s</w:t>
      </w:r>
      <w:r>
        <w:rPr>
          <w:lang w:eastAsia="en-AU"/>
        </w:rPr>
        <w:t>ite.</w:t>
      </w:r>
    </w:p>
    <w:p w14:paraId="09FBFEFA" w14:textId="440655A1" w:rsidR="000A06F9" w:rsidRDefault="000A06F9" w:rsidP="000A06F9">
      <w:pPr>
        <w:pStyle w:val="Heading2"/>
        <w:rPr>
          <w:lang w:eastAsia="en-AU"/>
        </w:rPr>
      </w:pPr>
      <w:r>
        <w:rPr>
          <w:lang w:eastAsia="en-AU"/>
        </w:rPr>
        <w:t>Embedded Network Operator</w:t>
      </w:r>
      <w:bookmarkEnd w:id="28"/>
    </w:p>
    <w:p w14:paraId="5F726E82" w14:textId="77777777" w:rsidR="000A06F9" w:rsidRDefault="000A06F9" w:rsidP="000A06F9">
      <w:pPr>
        <w:pStyle w:val="ResetPara"/>
        <w:rPr>
          <w:lang w:eastAsia="en-AU"/>
        </w:rPr>
      </w:pPr>
    </w:p>
    <w:p w14:paraId="420FEA9D" w14:textId="7731EBFD" w:rsidR="000A06F9" w:rsidRDefault="000F268E" w:rsidP="000A06F9">
      <w:pPr>
        <w:pStyle w:val="BodyText"/>
        <w:rPr>
          <w:lang w:eastAsia="en-AU"/>
        </w:rPr>
      </w:pPr>
      <w:r>
        <w:rPr>
          <w:lang w:eastAsia="en-AU"/>
        </w:rPr>
        <w:t>‘</w:t>
      </w:r>
      <w:r w:rsidR="000A06F9">
        <w:rPr>
          <w:lang w:eastAsia="en-AU"/>
        </w:rPr>
        <w:t>Embedded Network Operator</w:t>
      </w:r>
      <w:r>
        <w:rPr>
          <w:lang w:eastAsia="en-AU"/>
        </w:rPr>
        <w:t>’</w:t>
      </w:r>
      <w:r w:rsidR="000A06F9">
        <w:rPr>
          <w:lang w:eastAsia="en-AU"/>
        </w:rPr>
        <w:t xml:space="preserve"> is a term that is being used by the </w:t>
      </w:r>
      <w:r w:rsidR="000A06F9" w:rsidRPr="00247990">
        <w:rPr>
          <w:i/>
          <w:lang w:eastAsia="en-AU"/>
        </w:rPr>
        <w:t>AER</w:t>
      </w:r>
      <w:r w:rsidR="000A06F9">
        <w:rPr>
          <w:lang w:eastAsia="en-AU"/>
        </w:rPr>
        <w:t xml:space="preserve"> </w:t>
      </w:r>
      <w:r>
        <w:rPr>
          <w:lang w:eastAsia="en-AU"/>
        </w:rPr>
        <w:t xml:space="preserve"> I</w:t>
      </w:r>
      <w:r w:rsidR="000A06F9">
        <w:rPr>
          <w:lang w:eastAsia="en-AU"/>
        </w:rPr>
        <w:t>t is not a term that AEMO uses, however</w:t>
      </w:r>
      <w:r>
        <w:rPr>
          <w:lang w:eastAsia="en-AU"/>
        </w:rPr>
        <w:t>,</w:t>
      </w:r>
      <w:r w:rsidR="000A06F9">
        <w:rPr>
          <w:lang w:eastAsia="en-AU"/>
        </w:rPr>
        <w:t xml:space="preserve"> for all intents and purposes the Embedded Ne</w:t>
      </w:r>
      <w:r w:rsidR="00055CB7">
        <w:rPr>
          <w:lang w:eastAsia="en-AU"/>
        </w:rPr>
        <w:t>twork Operator will be an EENSP.</w:t>
      </w:r>
    </w:p>
    <w:p w14:paraId="257FD9BF" w14:textId="4F17287F" w:rsidR="002576B7" w:rsidRDefault="002576B7" w:rsidP="002C062C">
      <w:pPr>
        <w:pStyle w:val="Heading1"/>
      </w:pPr>
      <w:bookmarkStart w:id="29" w:name="_Toc469565310"/>
      <w:r>
        <w:t>Selling</w:t>
      </w:r>
      <w:r w:rsidR="006338C7">
        <w:t xml:space="preserve"> Electricity in embedded networks</w:t>
      </w:r>
      <w:bookmarkEnd w:id="29"/>
    </w:p>
    <w:p w14:paraId="07C4895F" w14:textId="5E866B29" w:rsidR="003C5C5A" w:rsidRDefault="00C33286" w:rsidP="000C665A">
      <w:pPr>
        <w:pStyle w:val="BodyText"/>
      </w:pPr>
      <w:r>
        <w:t xml:space="preserve">The selling of electricity within an </w:t>
      </w:r>
      <w:r w:rsidRPr="00C33286">
        <w:rPr>
          <w:i/>
        </w:rPr>
        <w:t>embedded network</w:t>
      </w:r>
      <w:r>
        <w:t xml:space="preserve"> must be undertaken by:</w:t>
      </w:r>
    </w:p>
    <w:p w14:paraId="5204AACA" w14:textId="6D364495" w:rsidR="00C33286" w:rsidRDefault="001919C9" w:rsidP="00764C6A">
      <w:pPr>
        <w:pStyle w:val="BodyText"/>
        <w:numPr>
          <w:ilvl w:val="0"/>
          <w:numId w:val="27"/>
        </w:numPr>
        <w:ind w:hanging="578"/>
      </w:pPr>
      <w:r>
        <w:t xml:space="preserve">a </w:t>
      </w:r>
      <w:r w:rsidR="00C33286" w:rsidRPr="00103892">
        <w:rPr>
          <w:i/>
        </w:rPr>
        <w:t>retailer</w:t>
      </w:r>
      <w:r>
        <w:t>;</w:t>
      </w:r>
      <w:r w:rsidR="00C33286">
        <w:t xml:space="preserve"> </w:t>
      </w:r>
    </w:p>
    <w:p w14:paraId="0CD7F0E4" w14:textId="2E4AF754" w:rsidR="00C33286" w:rsidRDefault="001919C9" w:rsidP="00764C6A">
      <w:pPr>
        <w:pStyle w:val="BodyText"/>
        <w:numPr>
          <w:ilvl w:val="0"/>
          <w:numId w:val="27"/>
        </w:numPr>
        <w:ind w:hanging="578"/>
      </w:pPr>
      <w:r>
        <w:t>t</w:t>
      </w:r>
      <w:r w:rsidR="00C33286">
        <w:t xml:space="preserve">he holder of a valid retail exemption or authorisation registered with the </w:t>
      </w:r>
      <w:r w:rsidR="00C33286" w:rsidRPr="00103892">
        <w:rPr>
          <w:i/>
        </w:rPr>
        <w:t>AER</w:t>
      </w:r>
      <w:r>
        <w:t>;</w:t>
      </w:r>
    </w:p>
    <w:p w14:paraId="257771A4" w14:textId="17902380" w:rsidR="00C33286" w:rsidRDefault="001919C9" w:rsidP="00764C6A">
      <w:pPr>
        <w:pStyle w:val="BodyText"/>
        <w:numPr>
          <w:ilvl w:val="0"/>
          <w:numId w:val="27"/>
        </w:numPr>
        <w:ind w:hanging="578"/>
      </w:pPr>
      <w:r>
        <w:t>a person</w:t>
      </w:r>
      <w:r w:rsidR="00C33286">
        <w:t xml:space="preserve"> entitled to a deemed retail selling exemption in accordance with the </w:t>
      </w:r>
      <w:r w:rsidR="00C33286" w:rsidRPr="00F35A8B">
        <w:rPr>
          <w:i/>
        </w:rPr>
        <w:t>AER</w:t>
      </w:r>
      <w:r w:rsidR="00C33286">
        <w:t xml:space="preserve"> Exempt Selling Guideline</w:t>
      </w:r>
      <w:r>
        <w:t>;</w:t>
      </w:r>
      <w:r>
        <w:rPr>
          <w:rStyle w:val="FootnoteReference"/>
        </w:rPr>
        <w:footnoteReference w:id="2"/>
      </w:r>
      <w:r>
        <w:t xml:space="preserve"> </w:t>
      </w:r>
      <w:r w:rsidR="00C33286">
        <w:t xml:space="preserve"> or</w:t>
      </w:r>
    </w:p>
    <w:p w14:paraId="19F62E99" w14:textId="0555AE64" w:rsidR="004363EF" w:rsidRDefault="001919C9" w:rsidP="004363EF">
      <w:pPr>
        <w:pStyle w:val="BodyText"/>
        <w:numPr>
          <w:ilvl w:val="0"/>
          <w:numId w:val="27"/>
        </w:numPr>
        <w:ind w:hanging="578"/>
      </w:pPr>
      <w:r>
        <w:t xml:space="preserve">a </w:t>
      </w:r>
      <w:r w:rsidR="00C33286">
        <w:t xml:space="preserve">person authorised to sell electricity in accordance with regulations in force in a </w:t>
      </w:r>
      <w:r>
        <w:t xml:space="preserve">Jurisdiction </w:t>
      </w:r>
      <w:r w:rsidR="00C33286">
        <w:t xml:space="preserve">where the </w:t>
      </w:r>
      <w:r w:rsidR="00C33286" w:rsidRPr="00103892">
        <w:rPr>
          <w:i/>
        </w:rPr>
        <w:t>National Electricity Retail Law</w:t>
      </w:r>
      <w:r w:rsidR="00C33286">
        <w:t xml:space="preserve"> does not apply.</w:t>
      </w:r>
    </w:p>
    <w:p w14:paraId="294EF658" w14:textId="77777777" w:rsidR="004363EF" w:rsidRDefault="004363EF" w:rsidP="004363EF">
      <w:pPr>
        <w:pStyle w:val="Heading2"/>
        <w:rPr>
          <w:lang w:eastAsia="en-AU"/>
        </w:rPr>
      </w:pPr>
      <w:bookmarkStart w:id="30" w:name="_Toc469565311"/>
      <w:r>
        <w:rPr>
          <w:lang w:eastAsia="en-AU"/>
        </w:rPr>
        <w:t>Retail Competition in Jurisdictions</w:t>
      </w:r>
      <w:bookmarkEnd w:id="30"/>
    </w:p>
    <w:p w14:paraId="554D4770" w14:textId="77777777" w:rsidR="004363EF" w:rsidRDefault="004363EF" w:rsidP="004363EF">
      <w:pPr>
        <w:pStyle w:val="ResetPara"/>
        <w:rPr>
          <w:lang w:eastAsia="en-AU"/>
        </w:rPr>
      </w:pPr>
    </w:p>
    <w:p w14:paraId="10BA79BE" w14:textId="77777777" w:rsidR="004363EF" w:rsidRDefault="004363EF" w:rsidP="004363EF">
      <w:pPr>
        <w:pStyle w:val="BodyText"/>
        <w:rPr>
          <w:lang w:eastAsia="en-AU"/>
        </w:rPr>
      </w:pPr>
      <w:r>
        <w:rPr>
          <w:lang w:eastAsia="en-AU"/>
        </w:rPr>
        <w:t xml:space="preserve">Currently, only Victoria, New South Wales, and South Australia allow End Users within </w:t>
      </w:r>
      <w:r w:rsidRPr="004637B8">
        <w:rPr>
          <w:i/>
          <w:lang w:eastAsia="en-AU"/>
        </w:rPr>
        <w:t>embedded networks</w:t>
      </w:r>
      <w:r>
        <w:rPr>
          <w:lang w:eastAsia="en-AU"/>
        </w:rPr>
        <w:t xml:space="preserve"> to choose their </w:t>
      </w:r>
      <w:r w:rsidRPr="004637B8">
        <w:rPr>
          <w:i/>
          <w:lang w:eastAsia="en-AU"/>
        </w:rPr>
        <w:t>retailer</w:t>
      </w:r>
      <w:r>
        <w:rPr>
          <w:lang w:eastAsia="en-AU"/>
        </w:rPr>
        <w:t xml:space="preserve">. </w:t>
      </w:r>
    </w:p>
    <w:p w14:paraId="597CBDBA" w14:textId="4CFBF02E" w:rsidR="002576B7" w:rsidRDefault="002576B7" w:rsidP="00941189">
      <w:pPr>
        <w:pStyle w:val="Heading1"/>
      </w:pPr>
      <w:bookmarkStart w:id="31" w:name="_Toc469565312"/>
      <w:r>
        <w:t xml:space="preserve">Embedded </w:t>
      </w:r>
      <w:r w:rsidRPr="00941189">
        <w:t>Network</w:t>
      </w:r>
      <w:r>
        <w:t xml:space="preserve"> Manager</w:t>
      </w:r>
      <w:r w:rsidR="00EE26CB">
        <w:t xml:space="preserve"> obligations</w:t>
      </w:r>
      <w:bookmarkEnd w:id="31"/>
    </w:p>
    <w:p w14:paraId="051E9A5E" w14:textId="77777777" w:rsidR="00EE26CB" w:rsidRDefault="00EE26CB" w:rsidP="00EE26CB">
      <w:pPr>
        <w:pStyle w:val="ResetPara"/>
      </w:pPr>
    </w:p>
    <w:p w14:paraId="5D6C964E" w14:textId="77777777" w:rsidR="00F35A8B" w:rsidRDefault="001F67CD" w:rsidP="00EE26CB">
      <w:pPr>
        <w:pStyle w:val="BodyText"/>
      </w:pPr>
      <w:r>
        <w:t xml:space="preserve">The </w:t>
      </w:r>
      <w:r w:rsidR="00DD00D7">
        <w:t>ENM must</w:t>
      </w:r>
      <w:r>
        <w:t xml:space="preserve"> provide </w:t>
      </w:r>
      <w:r w:rsidRPr="001F67CD">
        <w:rPr>
          <w:i/>
        </w:rPr>
        <w:t>embedded network management services</w:t>
      </w:r>
      <w:r w:rsidR="00DD00D7">
        <w:rPr>
          <w:i/>
        </w:rPr>
        <w:t xml:space="preserve"> </w:t>
      </w:r>
      <w:r w:rsidR="00DD00D7">
        <w:t xml:space="preserve">to On-market </w:t>
      </w:r>
      <w:r w:rsidR="00F35A8B">
        <w:t>End Us</w:t>
      </w:r>
      <w:r w:rsidR="00DD00D7">
        <w:t>ers</w:t>
      </w:r>
      <w:r w:rsidR="00F35A8B">
        <w:t xml:space="preserve"> (see section 2.1)</w:t>
      </w:r>
      <w:r w:rsidR="00DD00D7">
        <w:t xml:space="preserve">. </w:t>
      </w:r>
    </w:p>
    <w:p w14:paraId="658A0DAC" w14:textId="49592052" w:rsidR="00BC3A8F" w:rsidRDefault="00DD00D7" w:rsidP="00BC3A8F">
      <w:pPr>
        <w:pStyle w:val="BodyText"/>
      </w:pPr>
      <w:r>
        <w:t>For details o</w:t>
      </w:r>
      <w:r w:rsidR="00F35A8B">
        <w:t>f</w:t>
      </w:r>
      <w:r>
        <w:t xml:space="preserve"> </w:t>
      </w:r>
      <w:r w:rsidR="00F35A8B">
        <w:t>the</w:t>
      </w:r>
      <w:r>
        <w:t xml:space="preserve"> responsibilities and obligations of an ENM refer to the Service Level </w:t>
      </w:r>
      <w:r w:rsidR="00F35A8B">
        <w:t>Procedure (ENM)</w:t>
      </w:r>
      <w:r>
        <w:t xml:space="preserve"> and the MSATS </w:t>
      </w:r>
      <w:r w:rsidR="00F35A8B">
        <w:t>Procedures</w:t>
      </w:r>
      <w:r>
        <w:t>.</w:t>
      </w:r>
      <w:r>
        <w:rPr>
          <w:i/>
        </w:rPr>
        <w:t xml:space="preserve"> </w:t>
      </w:r>
      <w:bookmarkStart w:id="32" w:name="_Toc466534670"/>
      <w:bookmarkStart w:id="33" w:name="_Toc466536812"/>
      <w:bookmarkEnd w:id="32"/>
      <w:bookmarkEnd w:id="33"/>
    </w:p>
    <w:sectPr w:rsidR="00BC3A8F" w:rsidSect="00596E73">
      <w:headerReference w:type="even" r:id="rId34"/>
      <w:headerReference w:type="default" r:id="rId35"/>
      <w:footerReference w:type="default" r:id="rId36"/>
      <w:headerReference w:type="first" r:id="rId37"/>
      <w:pgSz w:w="11906" w:h="16838" w:code="9"/>
      <w:pgMar w:top="1871" w:right="1361" w:bottom="1309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1C95" w14:textId="77777777" w:rsidR="006F7062" w:rsidRDefault="006F7062" w:rsidP="00710277">
      <w:pPr>
        <w:spacing w:after="0" w:line="240" w:lineRule="auto"/>
      </w:pPr>
      <w:r>
        <w:separator/>
      </w:r>
    </w:p>
  </w:endnote>
  <w:endnote w:type="continuationSeparator" w:id="0">
    <w:p w14:paraId="0C6CF35F" w14:textId="77777777" w:rsidR="006F7062" w:rsidRDefault="006F7062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0931" w14:textId="77777777" w:rsidR="006F7062" w:rsidRDefault="006F7062" w:rsidP="00B109A1">
    <w:pPr>
      <w:pStyle w:val="ImprintFooter1"/>
    </w:pPr>
  </w:p>
  <w:p w14:paraId="233A88A0" w14:textId="77777777" w:rsidR="006F7062" w:rsidRDefault="006F7062" w:rsidP="00B109A1">
    <w:pPr>
      <w:pStyle w:val="ImprintFooter1"/>
    </w:pPr>
  </w:p>
  <w:p w14:paraId="1798244A" w14:textId="77777777" w:rsidR="006F7062" w:rsidRDefault="006F7062" w:rsidP="00126592">
    <w:pPr>
      <w:pStyle w:val="ImprintFooter1"/>
    </w:pPr>
    <w:r>
      <w:drawing>
        <wp:anchor distT="0" distB="0" distL="114300" distR="114300" simplePos="0" relativeHeight="251664384" behindDoc="1" locked="1" layoutInCell="1" allowOverlap="1" wp14:anchorId="0D0935B6" wp14:editId="355E3F04">
          <wp:simplePos x="0" y="0"/>
          <wp:positionH relativeFrom="page">
            <wp:posOffset>998855</wp:posOffset>
          </wp:positionH>
          <wp:positionV relativeFrom="page">
            <wp:posOffset>11193780</wp:posOffset>
          </wp:positionV>
          <wp:extent cx="6174105" cy="323850"/>
          <wp:effectExtent l="0" t="0" r="0" b="0"/>
          <wp:wrapNone/>
          <wp:docPr id="459" name="Picture 459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1" locked="1" layoutInCell="1" allowOverlap="1" wp14:anchorId="7BA44342" wp14:editId="67B52DC4">
          <wp:simplePos x="0" y="0"/>
          <wp:positionH relativeFrom="page">
            <wp:posOffset>846455</wp:posOffset>
          </wp:positionH>
          <wp:positionV relativeFrom="page">
            <wp:posOffset>11041380</wp:posOffset>
          </wp:positionV>
          <wp:extent cx="6174105" cy="323850"/>
          <wp:effectExtent l="0" t="0" r="0" b="0"/>
          <wp:wrapNone/>
          <wp:docPr id="461" name="Picture 461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Australian Energy Market Operator Ltd    ABN 94 072 010 327</w:t>
    </w:r>
    <w:r>
      <w:tab/>
    </w:r>
    <w:hyperlink r:id="rId2" w:history="1">
      <w:r w:rsidRPr="008E6567">
        <w:t>www.aemo.com.au</w:t>
      </w:r>
    </w:hyperlink>
    <w:r>
      <w:t xml:space="preserve">    </w:t>
    </w:r>
    <w:hyperlink r:id="rId3" w:history="1">
      <w:r w:rsidRPr="008E6567">
        <w:t>info@aemo.com.au</w:t>
      </w:r>
    </w:hyperlink>
  </w:p>
  <w:p w14:paraId="42B4ED45" w14:textId="77777777" w:rsidR="006F7062" w:rsidRPr="007A6FE8" w:rsidRDefault="006F7062" w:rsidP="00126592">
    <w:pPr>
      <w:pStyle w:val="ImprintFooter2"/>
    </w:pPr>
    <w:r w:rsidRPr="007A6FE8">
      <w:t>NEW SOUTH WALES</w:t>
    </w:r>
    <w:r w:rsidRPr="007A6FE8">
      <w:tab/>
      <w:t>QUEENSLAND</w:t>
    </w:r>
    <w:r w:rsidRPr="007A6FE8">
      <w:tab/>
      <w:t>SOUTH AUSTRALIA</w:t>
    </w:r>
    <w:r w:rsidRPr="007A6FE8">
      <w:tab/>
      <w:t>VICTORIA</w:t>
    </w:r>
    <w:r w:rsidRPr="007A6FE8">
      <w:tab/>
      <w:t>AUSTRALIAN CAPITAL TERRITORY</w:t>
    </w:r>
    <w:r w:rsidRPr="007A6FE8">
      <w:tab/>
      <w:t>TASMANIA</w:t>
    </w:r>
    <w:r w:rsidRPr="007A6FE8">
      <w:tab/>
      <w:t>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DDF8" w14:textId="77777777" w:rsidR="006F7062" w:rsidRDefault="006F7062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308FAE3" wp14:editId="4A8DB5C6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11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rPr>
        <w:color w:val="948671"/>
      </w:rPr>
      <w:t>© AEMO</w:t>
    </w:r>
    <w:r>
      <w:rPr>
        <w:color w:val="948671"/>
      </w:rP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galFooterTable"/>
      <w:tblW w:w="5000" w:type="pct"/>
      <w:tblBorders>
        <w:top w:val="single" w:sz="4" w:space="0" w:color="1E4164" w:themeColor="accent6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F7062" w:rsidRPr="00734044" w14:paraId="366E00C9" w14:textId="77777777" w:rsidTr="006B6119">
      <w:trPr>
        <w:trHeight w:hRule="exact" w:val="198"/>
      </w:trPr>
      <w:tc>
        <w:tcPr>
          <w:tcW w:w="3058" w:type="dxa"/>
        </w:tcPr>
        <w:p w14:paraId="5F9ADE0D" w14:textId="37033002" w:rsidR="006F7062" w:rsidRPr="00F32421" w:rsidRDefault="006F7062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fldChar w:fldCharType="begin"/>
          </w:r>
          <w:r>
            <w:instrText xml:space="preserve"> STYLEREF  DocRef  \* MERGEFORMAT </w:instrText>
          </w:r>
          <w:r>
            <w:fldChar w:fldCharType="separate"/>
          </w:r>
          <w:r w:rsidR="00247990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53457A34" w14:textId="3F781F19" w:rsidR="006F7062" w:rsidRPr="00F32421" w:rsidRDefault="006C4960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fldChar w:fldCharType="begin"/>
          </w:r>
          <w:r>
            <w:instrText xml:space="preserve"> STYLEREF  EffectDate  \* MERGEFORMAT </w:instrText>
          </w:r>
          <w:r>
            <w:fldChar w:fldCharType="separate"/>
          </w:r>
          <w:r w:rsidR="00247990">
            <w:rPr>
              <w:noProof/>
            </w:rPr>
            <w:t>01 DECEMBER 2017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2B6E02CB" w14:textId="197C71FA" w:rsidR="006F7062" w:rsidRPr="00734044" w:rsidRDefault="006F7062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247990">
            <w:rPr>
              <w:noProof/>
            </w:rPr>
            <w:t>2</w:t>
          </w:r>
          <w:r w:rsidRPr="00F32421">
            <w:fldChar w:fldCharType="end"/>
          </w:r>
          <w:r>
            <w:t xml:space="preserve"> of </w:t>
          </w:r>
          <w:r w:rsidR="006C4960">
            <w:fldChar w:fldCharType="begin"/>
          </w:r>
          <w:r w:rsidR="006C4960">
            <w:instrText xml:space="preserve"> NUMPAGES   \* MERGEFORMAT </w:instrText>
          </w:r>
          <w:r w:rsidR="006C4960">
            <w:fldChar w:fldCharType="separate"/>
          </w:r>
          <w:r w:rsidR="00247990">
            <w:rPr>
              <w:noProof/>
            </w:rPr>
            <w:t>7</w:t>
          </w:r>
          <w:r w:rsidR="006C4960">
            <w:rPr>
              <w:noProof/>
            </w:rPr>
            <w:fldChar w:fldCharType="end"/>
          </w:r>
        </w:p>
      </w:tc>
    </w:tr>
  </w:tbl>
  <w:p w14:paraId="3520ED19" w14:textId="77777777" w:rsidR="006F7062" w:rsidRPr="00734044" w:rsidRDefault="006F7062" w:rsidP="00F32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F886" w14:textId="77777777" w:rsidR="006F7062" w:rsidRDefault="006F70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F7062" w:rsidRPr="00734044" w14:paraId="5F18D806" w14:textId="77777777" w:rsidTr="005537C0">
      <w:trPr>
        <w:trHeight w:hRule="exact" w:val="198"/>
      </w:trPr>
      <w:tc>
        <w:tcPr>
          <w:tcW w:w="3058" w:type="dxa"/>
          <w:vAlign w:val="bottom"/>
        </w:tcPr>
        <w:p w14:paraId="6F849B1B" w14:textId="44DA8F7A" w:rsidR="006F7062" w:rsidRPr="00F32421" w:rsidRDefault="006F7062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fldChar w:fldCharType="begin"/>
          </w:r>
          <w:r>
            <w:instrText xml:space="preserve"> STYLEREF  DocRef  \* MERGEFORMAT </w:instrText>
          </w:r>
          <w:r>
            <w:fldChar w:fldCharType="separate"/>
          </w:r>
          <w:r w:rsidR="00247990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4D3F4056" w14:textId="3205C746" w:rsidR="006F7062" w:rsidRPr="00F32421" w:rsidRDefault="006C4960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fldChar w:fldCharType="begin"/>
          </w:r>
          <w:r>
            <w:instrText xml:space="preserve"> STYLEREF  EffectDate  \* MERGEFORMAT </w:instrText>
          </w:r>
          <w:r>
            <w:fldChar w:fldCharType="separate"/>
          </w:r>
          <w:r w:rsidR="00247990">
            <w:rPr>
              <w:noProof/>
            </w:rPr>
            <w:t>01 DECEMBER 2017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0E9401E1" w14:textId="31FF962D" w:rsidR="006F7062" w:rsidRPr="00734044" w:rsidRDefault="006F7062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247990"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 w:rsidR="006C4960">
            <w:fldChar w:fldCharType="begin"/>
          </w:r>
          <w:r w:rsidR="006C4960">
            <w:instrText xml:space="preserve"> NUMPAGES   \* MERGEFORMAT </w:instrText>
          </w:r>
          <w:r w:rsidR="006C4960">
            <w:fldChar w:fldCharType="separate"/>
          </w:r>
          <w:r w:rsidR="00247990">
            <w:rPr>
              <w:noProof/>
            </w:rPr>
            <w:t>7</w:t>
          </w:r>
          <w:r w:rsidR="006C4960">
            <w:rPr>
              <w:noProof/>
            </w:rPr>
            <w:fldChar w:fldCharType="end"/>
          </w:r>
        </w:p>
      </w:tc>
    </w:tr>
  </w:tbl>
  <w:p w14:paraId="57243C5D" w14:textId="77777777" w:rsidR="006F7062" w:rsidRPr="00734044" w:rsidRDefault="006F7062" w:rsidP="00F324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galFooterTable"/>
      <w:tblW w:w="5000" w:type="pct"/>
      <w:tblBorders>
        <w:top w:val="single" w:sz="4" w:space="0" w:color="1E4164" w:themeColor="accent6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F7062" w:rsidRPr="00734044" w14:paraId="356A09F9" w14:textId="77777777" w:rsidTr="004C5C11">
      <w:trPr>
        <w:trHeight w:hRule="exact" w:val="198"/>
      </w:trPr>
      <w:tc>
        <w:tcPr>
          <w:tcW w:w="3058" w:type="dxa"/>
        </w:tcPr>
        <w:p w14:paraId="6B74D235" w14:textId="453EDCE2" w:rsidR="006F7062" w:rsidRPr="00F32421" w:rsidRDefault="006F7062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7BB130E3" w14:textId="4614E6D4" w:rsidR="006F7062" w:rsidRPr="00F32421" w:rsidRDefault="006F7062" w:rsidP="002C062C">
          <w:pPr>
            <w:pStyle w:val="Footer"/>
            <w:tabs>
              <w:tab w:val="clear" w:pos="8239"/>
              <w:tab w:val="clear" w:pos="9185"/>
              <w:tab w:val="center" w:pos="1530"/>
            </w:tabs>
            <w:jc w:val="both"/>
          </w:pPr>
          <w:r>
            <w:tab/>
          </w:r>
          <w:r w:rsidR="006C4960">
            <w:fldChar w:fldCharType="begin"/>
          </w:r>
          <w:r w:rsidR="006C4960">
            <w:instrText xml:space="preserve"> STYLEREF  EffectDate  \* MERGEFORMAT </w:instrText>
          </w:r>
          <w:r w:rsidR="006C4960">
            <w:fldChar w:fldCharType="separate"/>
          </w:r>
          <w:r w:rsidR="00247990">
            <w:rPr>
              <w:noProof/>
            </w:rPr>
            <w:t>01 DECEMBER 2017</w:t>
          </w:r>
          <w:r w:rsidR="006C4960">
            <w:rPr>
              <w:noProof/>
            </w:rPr>
            <w:fldChar w:fldCharType="end"/>
          </w:r>
        </w:p>
      </w:tc>
      <w:tc>
        <w:tcPr>
          <w:tcW w:w="3058" w:type="dxa"/>
        </w:tcPr>
        <w:p w14:paraId="57AD7B8F" w14:textId="04F3BF3D" w:rsidR="006F7062" w:rsidRPr="00734044" w:rsidRDefault="006F7062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247990">
            <w:rPr>
              <w:noProof/>
            </w:rPr>
            <w:t>7</w:t>
          </w:r>
          <w:r w:rsidRPr="00F32421">
            <w:fldChar w:fldCharType="end"/>
          </w:r>
          <w:r>
            <w:t xml:space="preserve"> of </w:t>
          </w:r>
          <w:r w:rsidR="006C4960">
            <w:fldChar w:fldCharType="begin"/>
          </w:r>
          <w:r w:rsidR="006C4960">
            <w:instrText xml:space="preserve"> NUMPAGES   \* MERGEFORMAT </w:instrText>
          </w:r>
          <w:r w:rsidR="006C4960">
            <w:fldChar w:fldCharType="separate"/>
          </w:r>
          <w:r w:rsidR="00247990">
            <w:rPr>
              <w:noProof/>
            </w:rPr>
            <w:t>7</w:t>
          </w:r>
          <w:r w:rsidR="006C4960">
            <w:rPr>
              <w:noProof/>
            </w:rPr>
            <w:fldChar w:fldCharType="end"/>
          </w:r>
        </w:p>
      </w:tc>
    </w:tr>
  </w:tbl>
  <w:p w14:paraId="400D53F3" w14:textId="77777777" w:rsidR="006F7062" w:rsidRPr="00734044" w:rsidRDefault="006F7062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D5FD" w14:textId="77777777" w:rsidR="006F7062" w:rsidRPr="005032D6" w:rsidRDefault="006F7062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6280DA47" w14:textId="77777777" w:rsidR="006F7062" w:rsidRDefault="006F7062" w:rsidP="00710277">
      <w:pPr>
        <w:spacing w:after="0" w:line="240" w:lineRule="auto"/>
      </w:pPr>
      <w:r>
        <w:continuationSeparator/>
      </w:r>
    </w:p>
  </w:footnote>
  <w:footnote w:id="1">
    <w:p w14:paraId="341474E3" w14:textId="6F1DAB45" w:rsidR="007B363A" w:rsidRPr="007B363A" w:rsidRDefault="007B363A" w:rsidP="007B363A">
      <w:pPr>
        <w:pStyle w:val="FootnoteText"/>
        <w:tabs>
          <w:tab w:val="clear" w:pos="180"/>
        </w:tabs>
        <w:ind w:left="142" w:hanging="142"/>
        <w:jc w:val="both"/>
        <w:rPr>
          <w:sz w:val="16"/>
        </w:rPr>
      </w:pPr>
      <w:r w:rsidRPr="007B363A">
        <w:rPr>
          <w:rStyle w:val="FootnoteReference"/>
          <w:sz w:val="16"/>
        </w:rPr>
        <w:footnoteRef/>
      </w:r>
      <w:r w:rsidRPr="007B363A">
        <w:rPr>
          <w:sz w:val="16"/>
        </w:rPr>
        <w:t xml:space="preserve"> </w:t>
      </w:r>
      <w:r>
        <w:rPr>
          <w:sz w:val="16"/>
        </w:rPr>
        <w:t xml:space="preserve"> </w:t>
      </w:r>
      <w:r w:rsidRPr="007B363A">
        <w:rPr>
          <w:sz w:val="16"/>
        </w:rPr>
        <w:t xml:space="preserve">Victoria has not adopted the </w:t>
      </w:r>
      <w:r w:rsidRPr="007B363A">
        <w:rPr>
          <w:i/>
          <w:sz w:val="16"/>
        </w:rPr>
        <w:t>NERL</w:t>
      </w:r>
      <w:r w:rsidRPr="007B363A">
        <w:rPr>
          <w:sz w:val="16"/>
        </w:rPr>
        <w:t xml:space="preserve"> or </w:t>
      </w:r>
      <w:r w:rsidRPr="007B363A">
        <w:rPr>
          <w:i/>
          <w:sz w:val="16"/>
        </w:rPr>
        <w:t>NERR</w:t>
      </w:r>
      <w:r w:rsidRPr="007B363A">
        <w:rPr>
          <w:sz w:val="16"/>
        </w:rPr>
        <w:t xml:space="preserve">.  As a consequence, </w:t>
      </w:r>
      <w:r>
        <w:rPr>
          <w:sz w:val="16"/>
        </w:rPr>
        <w:t>any person</w:t>
      </w:r>
      <w:r w:rsidRPr="007B363A">
        <w:rPr>
          <w:sz w:val="16"/>
        </w:rPr>
        <w:t xml:space="preserve"> </w:t>
      </w:r>
      <w:r>
        <w:rPr>
          <w:sz w:val="16"/>
        </w:rPr>
        <w:t xml:space="preserve">who proposes to seel electricity on a retail basis in Victoria must apply to the Essential Services Commission of Victoria for a licence.  See </w:t>
      </w:r>
      <w:hyperlink r:id="rId1" w:history="1">
        <w:r w:rsidRPr="000057F3">
          <w:rPr>
            <w:rStyle w:val="Hyperlink"/>
            <w:sz w:val="16"/>
            <w:szCs w:val="20"/>
          </w:rPr>
          <w:t>www.esc.vic.gov.au</w:t>
        </w:r>
      </w:hyperlink>
      <w:r>
        <w:rPr>
          <w:sz w:val="16"/>
        </w:rPr>
        <w:t xml:space="preserve"> for further information.</w:t>
      </w:r>
    </w:p>
  </w:footnote>
  <w:footnote w:id="2">
    <w:p w14:paraId="1F88001C" w14:textId="738C3863" w:rsidR="006F7062" w:rsidRDefault="006F706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2" w:history="1">
        <w:r w:rsidRPr="00436E98">
          <w:rPr>
            <w:rStyle w:val="Hyperlink"/>
            <w:sz w:val="14"/>
            <w:szCs w:val="20"/>
          </w:rPr>
          <w:t>www.aer.gov.au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4C32" w14:textId="77777777" w:rsidR="006F7062" w:rsidRDefault="006F7062" w:rsidP="00BD6C4C">
    <w:pPr>
      <w:pStyle w:val="Header"/>
    </w:pPr>
    <w:r w:rsidRPr="009C2966">
      <w:drawing>
        <wp:anchor distT="0" distB="0" distL="114300" distR="114300" simplePos="0" relativeHeight="251660288" behindDoc="1" locked="1" layoutInCell="1" allowOverlap="1" wp14:anchorId="3F626983" wp14:editId="3D76AE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02000"/>
          <wp:effectExtent l="0" t="0" r="3175" b="0"/>
          <wp:wrapNone/>
          <wp:docPr id="5" name="Picture 450" descr="report-masthead-day2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0" descr="report-masthead-day2d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0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6F7062" w14:paraId="0EE9386F" w14:textId="77777777" w:rsidTr="00B109A1">
      <w:trPr>
        <w:trHeight w:hRule="exact" w:val="2276"/>
      </w:trPr>
      <w:tc>
        <w:tcPr>
          <w:tcW w:w="9400" w:type="dxa"/>
        </w:tcPr>
        <w:p w14:paraId="0A12D104" w14:textId="77777777" w:rsidR="006F7062" w:rsidRDefault="006F7062" w:rsidP="00BD6C4C">
          <w:pPr>
            <w:pStyle w:val="Header"/>
          </w:pPr>
        </w:p>
      </w:tc>
    </w:tr>
  </w:tbl>
  <w:p w14:paraId="2426B3B9" w14:textId="77777777" w:rsidR="006F7062" w:rsidRPr="00D34E41" w:rsidRDefault="006F7062" w:rsidP="00BD6C4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1174" w14:textId="77777777" w:rsidR="006F7062" w:rsidRDefault="006F7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5F5A" w14:textId="77777777" w:rsidR="006F7062" w:rsidRDefault="006F7062" w:rsidP="00BD6C4C">
    <w:pPr>
      <w:pStyle w:val="Header"/>
    </w:pPr>
    <w:r>
      <w:drawing>
        <wp:anchor distT="0" distB="0" distL="114300" distR="114300" simplePos="0" relativeHeight="251651072" behindDoc="0" locked="0" layoutInCell="1" allowOverlap="1" wp14:anchorId="2CA99C89" wp14:editId="01E6EF91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7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2096" behindDoc="0" locked="0" layoutInCell="1" allowOverlap="1" wp14:anchorId="13813F35" wp14:editId="60628A34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8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F5CD557" wp14:editId="67714C63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117AA" id="BothIcons" o:spid="_x0000_s1026" style="position:absolute;margin-left:-44.55pt;margin-top:-2.7pt;width:37.5pt;height:16.85pt;z-index:251627008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ZEjEAAAA3AAAAA8AAABkcnMvZG93bnJldi54bWxEj81qwzAQhO+FvoPYQm613ARcx7ESQqBQ&#10;KD7UCeS6WOuf1FoZS47dt68KhR6HmfmGyQ+L6cWdRtdZVvASxSCIK6s7bhRczm/PKQjnkTX2lknB&#10;Nzk47B8fcsy0nfmT7qVvRICwy1BB6/2QSemqlgy6yA7EwavtaNAHOTZSjzgHuOnlOo4TabDjsNDi&#10;QKeWqq9yMgpS2U9zU9zqerquiyWZPkpLr0qtnpbjDoSnxf+H/9rvWsEm3sLvmXA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CZEjEAAAA3AAAAA8AAAAAAAAAAAAAAAAA&#10;nwIAAGRycy9kb3ducmV2LnhtbFBLBQYAAAAABAAEAPcAAACQAwAAAAA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QJzGAAAA3AAAAA8AAABkcnMvZG93bnJldi54bWxEj0FrwkAUhO8F/8PyCt7qJrWVkrqKLSjF&#10;g2gUvD6yzyQ1+zbdXTX+e1cQehxm5htmPO1MI87kfG1ZQTpIQBAXVtdcKtht5y8fIHxA1thYJgVX&#10;8jCd9J7GmGl74Q2d81CKCGGfoYIqhDaT0hcVGfQD2xJH72CdwRClK6V2eIlw08jXJBlJgzXHhQpb&#10;+q6oOOYno2BfuOawf/9avq1/F/N8td79ba9HpfrP3ewTRKAu/Icf7R+tYJim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NAn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53120" behindDoc="1" locked="0" layoutInCell="1" allowOverlap="1" wp14:anchorId="008C4D62" wp14:editId="21814C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9" name="Picture 9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960">
      <w:fldChar w:fldCharType="begin"/>
    </w:r>
    <w:r w:rsidR="006C4960">
      <w:instrText xml:space="preserve"> STYLEREF  Title  \* MERGEFORMAT </w:instrText>
    </w:r>
    <w:r w:rsidR="006C4960">
      <w:fldChar w:fldCharType="separate"/>
    </w:r>
    <w:r w:rsidR="00C743CA">
      <w:t>Guide to embedded networks</w:t>
    </w:r>
    <w:r w:rsidR="006C496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463D" w14:textId="0FA9AA7D" w:rsidR="006F7062" w:rsidRPr="00BD6C4C" w:rsidRDefault="006F7062" w:rsidP="00BD6C4C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247990">
      <w:t>Guide to embedded networks</w:t>
    </w:r>
    <w:r>
      <w:fldChar w:fldCharType="end"/>
    </w:r>
    <w:r w:rsidRPr="00BD6C4C">
      <w:drawing>
        <wp:anchor distT="0" distB="0" distL="114300" distR="114300" simplePos="0" relativeHeight="251658240" behindDoc="1" locked="1" layoutInCell="1" allowOverlap="1" wp14:anchorId="786BD751" wp14:editId="5C30466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0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6CC6" w14:textId="77777777" w:rsidR="006F7062" w:rsidRDefault="006F70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E960" w14:textId="77777777" w:rsidR="006F7062" w:rsidRPr="00710277" w:rsidRDefault="006F7062" w:rsidP="00BD6C4C">
    <w:pPr>
      <w:pStyle w:val="Header"/>
    </w:pPr>
    <w:r>
      <w:drawing>
        <wp:anchor distT="0" distB="0" distL="114300" distR="114300" simplePos="0" relativeHeight="251655168" behindDoc="0" locked="0" layoutInCell="1" allowOverlap="1" wp14:anchorId="39834891" wp14:editId="7C83C222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2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0" locked="0" layoutInCell="1" allowOverlap="1" wp14:anchorId="65BB7BEC" wp14:editId="648E0A63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13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8316942" wp14:editId="5A9FD507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12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13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33DE9B" id="BothIcons" o:spid="_x0000_s1026" style="position:absolute;margin-left:-44.55pt;margin-top:-2.7pt;width:37.5pt;height:16.85pt;z-index:251631104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xX/DAAAA3AAAAA8AAABkcnMvZG93bnJldi54bWxEj0+LwjAUxO/CfofwFrxpWgVXusayLAiC&#10;eLAr7PXRvP7R5qU0qa3f3giCx2FmfsNs0tE04kadqy0riOcRCOLc6ppLBee/3WwNwnlkjY1lUnAn&#10;B+n2Y7LBRNuBT3TLfCkChF2CCirv20RKl1dk0M1tSxy8wnYGfZBdKXWHQ4CbRi6iaCUN1hwWKmzp&#10;t6L8mvVGwVo2/VAeL0XR/y+O46o/ZJa+lJp+jj/fIDyN/h1+tfdawTJewvNMOAJ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PFf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4wTGAAAA3AAAAA8AAABkcnMvZG93bnJldi54bWxEj09rAjEUxO8Fv0N4grea9U9FVqOoYCk9&#10;FLsKXh+b5+7q5mVNoq7fvikUehxm5jfMfNmaWtzJ+cqygkE/AUGcW11xoeCw375OQfiArLG2TAqe&#10;5GG56LzMMdX2wd90z0IhIoR9igrKEJpUSp+XZND3bUMcvZN1BkOUrpDa4SPCTS2HSTKRBiuOCyU2&#10;tCkpv2Q3o+CYu/p0fFt/jnfn9232tTtc98+LUr1uu5qBCNSG//Bf+0MrGA3G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TjB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57216" behindDoc="1" locked="0" layoutInCell="1" allowOverlap="1" wp14:anchorId="40BC5565" wp14:editId="1424D4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14" name="Picture 14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960">
      <w:fldChar w:fldCharType="begin"/>
    </w:r>
    <w:r w:rsidR="006C4960">
      <w:instrText xml:space="preserve"> STYLEREF  Title  \* MERGEFORMAT </w:instrText>
    </w:r>
    <w:r w:rsidR="006C4960">
      <w:fldChar w:fldCharType="separate"/>
    </w:r>
    <w:r w:rsidR="00C743CA">
      <w:t>Guide to embedded networks</w:t>
    </w:r>
    <w:r w:rsidR="006C4960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03D7B" w14:textId="73CE0F22" w:rsidR="006F7062" w:rsidRPr="00BD6C4C" w:rsidRDefault="006F7062" w:rsidP="00B109A1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247990">
      <w:t>Guide to embedded networks</w:t>
    </w:r>
    <w:r>
      <w:fldChar w:fldCharType="end"/>
    </w:r>
    <w:r w:rsidRPr="00BD6C4C">
      <w:drawing>
        <wp:anchor distT="0" distB="0" distL="114300" distR="114300" simplePos="0" relativeHeight="251661312" behindDoc="1" locked="1" layoutInCell="1" allowOverlap="1" wp14:anchorId="63E94C5F" wp14:editId="0823C66F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5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3775" w14:textId="77777777" w:rsidR="006F7062" w:rsidRDefault="006F706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D92E" w14:textId="77777777" w:rsidR="006F7062" w:rsidRDefault="006F7062">
    <w:pPr>
      <w:pStyle w:val="Header"/>
    </w:pPr>
  </w:p>
  <w:p w14:paraId="6298A648" w14:textId="77777777" w:rsidR="006F7062" w:rsidRDefault="006F706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E83F" w14:textId="4A2D0CC8" w:rsidR="006F7062" w:rsidRDefault="00247990" w:rsidP="00BC3A8F">
    <w:pPr>
      <w:pStyle w:val="Header"/>
    </w:pPr>
    <w:sdt>
      <w:sdtPr>
        <w:id w:val="102136071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12F78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5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7062">
      <w:fldChar w:fldCharType="begin"/>
    </w:r>
    <w:r w:rsidR="006F7062" w:rsidRPr="00C63C58">
      <w:instrText xml:space="preserve"> STYLEREF  Title  \* MERGEFORMAT </w:instrText>
    </w:r>
    <w:r w:rsidR="006F7062">
      <w:fldChar w:fldCharType="separate"/>
    </w:r>
    <w:r>
      <w:t>Guide to embedded networks</w:t>
    </w:r>
    <w:r w:rsidR="006F7062">
      <w:fldChar w:fldCharType="end"/>
    </w:r>
    <w:r w:rsidR="006F7062" w:rsidRPr="00BD6C4C">
      <w:drawing>
        <wp:anchor distT="0" distB="0" distL="114300" distR="114300" simplePos="0" relativeHeight="251662336" behindDoc="1" locked="1" layoutInCell="1" allowOverlap="1" wp14:anchorId="5F8055B5" wp14:editId="5964E23C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D66C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5631DD"/>
    <w:multiLevelType w:val="multilevel"/>
    <w:tmpl w:val="72C096B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righ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0E6D2473"/>
    <w:multiLevelType w:val="hybridMultilevel"/>
    <w:tmpl w:val="0CB6E244"/>
    <w:lvl w:ilvl="0" w:tplc="BB60F3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8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1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8663914"/>
    <w:multiLevelType w:val="hybridMultilevel"/>
    <w:tmpl w:val="EE9C8802"/>
    <w:lvl w:ilvl="0" w:tplc="3F5AED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" w15:restartNumberingAfterBreak="0">
    <w:nsid w:val="1C2F6474"/>
    <w:multiLevelType w:val="hybridMultilevel"/>
    <w:tmpl w:val="1EA64516"/>
    <w:lvl w:ilvl="0" w:tplc="BB2C13F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F62A17"/>
    <w:multiLevelType w:val="hybridMultilevel"/>
    <w:tmpl w:val="8EE800BC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F1A00"/>
    <w:multiLevelType w:val="hybridMultilevel"/>
    <w:tmpl w:val="71C4DEC0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FC8903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E1F88"/>
    <w:multiLevelType w:val="hybridMultilevel"/>
    <w:tmpl w:val="A84CF28A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54878"/>
    <w:multiLevelType w:val="hybridMultilevel"/>
    <w:tmpl w:val="C3AC3254"/>
    <w:lvl w:ilvl="0" w:tplc="BB60F3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5B54EE"/>
    <w:multiLevelType w:val="hybridMultilevel"/>
    <w:tmpl w:val="EB8A9558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C6117"/>
    <w:multiLevelType w:val="hybridMultilevel"/>
    <w:tmpl w:val="02E6A05A"/>
    <w:lvl w:ilvl="0" w:tplc="29C0298C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AA2E36"/>
    <w:multiLevelType w:val="hybridMultilevel"/>
    <w:tmpl w:val="9808075E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9C0298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16F7F"/>
    <w:multiLevelType w:val="hybridMultilevel"/>
    <w:tmpl w:val="4A6EC90E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F0CD3"/>
    <w:multiLevelType w:val="hybridMultilevel"/>
    <w:tmpl w:val="27623680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17D36"/>
    <w:multiLevelType w:val="hybridMultilevel"/>
    <w:tmpl w:val="A6823DCA"/>
    <w:lvl w:ilvl="0" w:tplc="29C029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9C5AD4"/>
    <w:multiLevelType w:val="hybridMultilevel"/>
    <w:tmpl w:val="7068D526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29" w15:restartNumberingAfterBreak="0">
    <w:nsid w:val="463A6580"/>
    <w:multiLevelType w:val="hybridMultilevel"/>
    <w:tmpl w:val="52B2C608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6628F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49D0755A"/>
    <w:multiLevelType w:val="hybridMultilevel"/>
    <w:tmpl w:val="B628BB9E"/>
    <w:lvl w:ilvl="0" w:tplc="BB60F3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117DA5"/>
    <w:multiLevelType w:val="hybridMultilevel"/>
    <w:tmpl w:val="DD40696C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4" w15:restartNumberingAfterBreak="0">
    <w:nsid w:val="521C3C33"/>
    <w:multiLevelType w:val="hybridMultilevel"/>
    <w:tmpl w:val="78A619A8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40283"/>
    <w:multiLevelType w:val="hybridMultilevel"/>
    <w:tmpl w:val="DEF63F0A"/>
    <w:lvl w:ilvl="0" w:tplc="93B6478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FC8903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4005D"/>
    <w:multiLevelType w:val="hybridMultilevel"/>
    <w:tmpl w:val="1A50D4B2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46CD7"/>
    <w:multiLevelType w:val="hybridMultilevel"/>
    <w:tmpl w:val="31DE7354"/>
    <w:lvl w:ilvl="0" w:tplc="BB2C13F2">
      <w:start w:val="1"/>
      <w:numFmt w:val="lowerLetter"/>
      <w:lvlText w:val="(%1)"/>
      <w:lvlJc w:val="left"/>
      <w:pPr>
        <w:ind w:left="1298" w:hanging="360"/>
      </w:pPr>
      <w:rPr>
        <w:rFonts w:hint="default"/>
      </w:rPr>
    </w:lvl>
    <w:lvl w:ilvl="1" w:tplc="29C0298C">
      <w:start w:val="1"/>
      <w:numFmt w:val="lowerRoman"/>
      <w:lvlText w:val="(%2)"/>
      <w:lvlJc w:val="right"/>
      <w:pPr>
        <w:ind w:left="201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8" w15:restartNumberingAfterBreak="0">
    <w:nsid w:val="58A625DA"/>
    <w:multiLevelType w:val="hybridMultilevel"/>
    <w:tmpl w:val="BBCC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60672"/>
    <w:multiLevelType w:val="singleLevel"/>
    <w:tmpl w:val="561E582C"/>
    <w:lvl w:ilvl="0">
      <w:start w:val="1"/>
      <w:numFmt w:val="lowerLetter"/>
      <w:pStyle w:val="PlainLev1"/>
      <w:lvlText w:val="(%1)"/>
      <w:lvlJc w:val="left"/>
      <w:pPr>
        <w:tabs>
          <w:tab w:val="num" w:pos="2093"/>
        </w:tabs>
        <w:ind w:left="2093" w:hanging="533"/>
      </w:pPr>
      <w:rPr>
        <w:rFonts w:hint="default"/>
      </w:rPr>
    </w:lvl>
  </w:abstractNum>
  <w:abstractNum w:abstractNumId="40" w15:restartNumberingAfterBreak="0">
    <w:nsid w:val="5D0A170A"/>
    <w:multiLevelType w:val="hybridMultilevel"/>
    <w:tmpl w:val="365E11C6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E304E"/>
    <w:multiLevelType w:val="hybridMultilevel"/>
    <w:tmpl w:val="A6A22562"/>
    <w:lvl w:ilvl="0" w:tplc="29C029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29C0298C">
      <w:start w:val="1"/>
      <w:numFmt w:val="lowerRoman"/>
      <w:lvlText w:val="(%3)"/>
      <w:lvlJc w:val="righ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1264C8"/>
    <w:multiLevelType w:val="hybridMultilevel"/>
    <w:tmpl w:val="3D6CD774"/>
    <w:lvl w:ilvl="0" w:tplc="3A2CF5B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35B2"/>
    <w:multiLevelType w:val="hybridMultilevel"/>
    <w:tmpl w:val="48AC3D12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0470C"/>
    <w:multiLevelType w:val="hybridMultilevel"/>
    <w:tmpl w:val="31DE7354"/>
    <w:lvl w:ilvl="0" w:tplc="BB2C1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9C0298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F2A3F"/>
    <w:multiLevelType w:val="hybridMultilevel"/>
    <w:tmpl w:val="D05A9072"/>
    <w:lvl w:ilvl="0" w:tplc="61EE46A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E0F61"/>
    <w:multiLevelType w:val="hybridMultilevel"/>
    <w:tmpl w:val="6896AA76"/>
    <w:lvl w:ilvl="0" w:tplc="FD5E967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54846"/>
    <w:multiLevelType w:val="hybridMultilevel"/>
    <w:tmpl w:val="E618E53E"/>
    <w:lvl w:ilvl="0" w:tplc="61EE46A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3"/>
  </w:num>
  <w:num w:numId="6">
    <w:abstractNumId w:val="15"/>
  </w:num>
  <w:num w:numId="7">
    <w:abstractNumId w:val="9"/>
  </w:num>
  <w:num w:numId="8">
    <w:abstractNumId w:val="28"/>
  </w:num>
  <w:num w:numId="9">
    <w:abstractNumId w:val="10"/>
  </w:num>
  <w:num w:numId="10">
    <w:abstractNumId w:val="13"/>
  </w:num>
  <w:num w:numId="11">
    <w:abstractNumId w:val="11"/>
  </w:num>
  <w:num w:numId="12">
    <w:abstractNumId w:val="48"/>
  </w:num>
  <w:num w:numId="13">
    <w:abstractNumId w:val="1"/>
  </w:num>
  <w:num w:numId="14">
    <w:abstractNumId w:val="33"/>
  </w:num>
  <w:num w:numId="15">
    <w:abstractNumId w:val="2"/>
  </w:num>
  <w:num w:numId="16">
    <w:abstractNumId w:val="38"/>
  </w:num>
  <w:num w:numId="17">
    <w:abstractNumId w:val="30"/>
  </w:num>
  <w:num w:numId="18">
    <w:abstractNumId w:val="16"/>
  </w:num>
  <w:num w:numId="19">
    <w:abstractNumId w:val="14"/>
  </w:num>
  <w:num w:numId="20">
    <w:abstractNumId w:val="32"/>
  </w:num>
  <w:num w:numId="21">
    <w:abstractNumId w:val="44"/>
  </w:num>
  <w:num w:numId="22">
    <w:abstractNumId w:val="37"/>
  </w:num>
  <w:num w:numId="23">
    <w:abstractNumId w:val="43"/>
  </w:num>
  <w:num w:numId="24">
    <w:abstractNumId w:val="34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22"/>
  </w:num>
  <w:num w:numId="29">
    <w:abstractNumId w:val="39"/>
  </w:num>
  <w:num w:numId="30">
    <w:abstractNumId w:val="36"/>
  </w:num>
  <w:num w:numId="31">
    <w:abstractNumId w:val="45"/>
  </w:num>
  <w:num w:numId="32">
    <w:abstractNumId w:val="47"/>
  </w:num>
  <w:num w:numId="33">
    <w:abstractNumId w:val="24"/>
  </w:num>
  <w:num w:numId="34">
    <w:abstractNumId w:val="29"/>
  </w:num>
  <w:num w:numId="35">
    <w:abstractNumId w:val="20"/>
  </w:num>
  <w:num w:numId="36">
    <w:abstractNumId w:val="17"/>
  </w:num>
  <w:num w:numId="37">
    <w:abstractNumId w:val="42"/>
  </w:num>
  <w:num w:numId="38">
    <w:abstractNumId w:val="21"/>
  </w:num>
  <w:num w:numId="39">
    <w:abstractNumId w:val="27"/>
  </w:num>
  <w:num w:numId="40">
    <w:abstractNumId w:val="25"/>
  </w:num>
  <w:num w:numId="41">
    <w:abstractNumId w:val="41"/>
  </w:num>
  <w:num w:numId="42">
    <w:abstractNumId w:val="35"/>
  </w:num>
  <w:num w:numId="43">
    <w:abstractNumId w:val="0"/>
  </w:num>
  <w:num w:numId="44">
    <w:abstractNumId w:val="46"/>
  </w:num>
  <w:num w:numId="45">
    <w:abstractNumId w:val="26"/>
  </w:num>
  <w:num w:numId="46">
    <w:abstractNumId w:val="19"/>
  </w:num>
  <w:num w:numId="47">
    <w:abstractNumId w:val="6"/>
  </w:num>
  <w:num w:numId="48">
    <w:abstractNumId w:val="31"/>
  </w:num>
  <w:num w:numId="49">
    <w:abstractNumId w:val="12"/>
  </w:num>
  <w:num w:numId="50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4710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4"/>
    <w:rsid w:val="00010485"/>
    <w:rsid w:val="00010B32"/>
    <w:rsid w:val="000143EE"/>
    <w:rsid w:val="00016833"/>
    <w:rsid w:val="00016919"/>
    <w:rsid w:val="00021164"/>
    <w:rsid w:val="00022B1E"/>
    <w:rsid w:val="00022B47"/>
    <w:rsid w:val="000232E2"/>
    <w:rsid w:val="000238C8"/>
    <w:rsid w:val="00027BFA"/>
    <w:rsid w:val="00030B52"/>
    <w:rsid w:val="00030E04"/>
    <w:rsid w:val="00032869"/>
    <w:rsid w:val="000333B7"/>
    <w:rsid w:val="000348A5"/>
    <w:rsid w:val="00034B17"/>
    <w:rsid w:val="00036DBE"/>
    <w:rsid w:val="000412AF"/>
    <w:rsid w:val="000463CE"/>
    <w:rsid w:val="00055CB7"/>
    <w:rsid w:val="00064D85"/>
    <w:rsid w:val="0007358A"/>
    <w:rsid w:val="00075378"/>
    <w:rsid w:val="0007697C"/>
    <w:rsid w:val="00086C68"/>
    <w:rsid w:val="00092E3D"/>
    <w:rsid w:val="00094297"/>
    <w:rsid w:val="00094619"/>
    <w:rsid w:val="000A06F9"/>
    <w:rsid w:val="000A5A27"/>
    <w:rsid w:val="000B2F15"/>
    <w:rsid w:val="000B481E"/>
    <w:rsid w:val="000B61F5"/>
    <w:rsid w:val="000C130F"/>
    <w:rsid w:val="000C657F"/>
    <w:rsid w:val="000C665A"/>
    <w:rsid w:val="000D47A8"/>
    <w:rsid w:val="000E4BD3"/>
    <w:rsid w:val="000E4F2C"/>
    <w:rsid w:val="000F03C7"/>
    <w:rsid w:val="000F268E"/>
    <w:rsid w:val="000F77E3"/>
    <w:rsid w:val="00101B07"/>
    <w:rsid w:val="00103892"/>
    <w:rsid w:val="0010487D"/>
    <w:rsid w:val="00111CAB"/>
    <w:rsid w:val="00116369"/>
    <w:rsid w:val="00122289"/>
    <w:rsid w:val="00125853"/>
    <w:rsid w:val="00126592"/>
    <w:rsid w:val="001322E4"/>
    <w:rsid w:val="00137B19"/>
    <w:rsid w:val="0014086C"/>
    <w:rsid w:val="00141F40"/>
    <w:rsid w:val="001423EF"/>
    <w:rsid w:val="00146E7E"/>
    <w:rsid w:val="0014712F"/>
    <w:rsid w:val="001500B3"/>
    <w:rsid w:val="00150406"/>
    <w:rsid w:val="00150991"/>
    <w:rsid w:val="0015106B"/>
    <w:rsid w:val="00171F1A"/>
    <w:rsid w:val="001727F7"/>
    <w:rsid w:val="00175D52"/>
    <w:rsid w:val="00182C1A"/>
    <w:rsid w:val="001919C9"/>
    <w:rsid w:val="00193F65"/>
    <w:rsid w:val="001A4016"/>
    <w:rsid w:val="001A702E"/>
    <w:rsid w:val="001A7F84"/>
    <w:rsid w:val="001B0543"/>
    <w:rsid w:val="001B28B2"/>
    <w:rsid w:val="001B735E"/>
    <w:rsid w:val="001C1213"/>
    <w:rsid w:val="001C17FA"/>
    <w:rsid w:val="001C5F0A"/>
    <w:rsid w:val="001C6B9A"/>
    <w:rsid w:val="001E05FF"/>
    <w:rsid w:val="001E2D34"/>
    <w:rsid w:val="001F0280"/>
    <w:rsid w:val="001F67CD"/>
    <w:rsid w:val="001F6997"/>
    <w:rsid w:val="001F785D"/>
    <w:rsid w:val="002009E5"/>
    <w:rsid w:val="00201F67"/>
    <w:rsid w:val="002034F1"/>
    <w:rsid w:val="00203875"/>
    <w:rsid w:val="002100A8"/>
    <w:rsid w:val="00212F09"/>
    <w:rsid w:val="002133C5"/>
    <w:rsid w:val="00220362"/>
    <w:rsid w:val="002229FB"/>
    <w:rsid w:val="00222BC5"/>
    <w:rsid w:val="00231608"/>
    <w:rsid w:val="00234235"/>
    <w:rsid w:val="00240868"/>
    <w:rsid w:val="00247990"/>
    <w:rsid w:val="00251F79"/>
    <w:rsid w:val="002576B7"/>
    <w:rsid w:val="002612D3"/>
    <w:rsid w:val="002661F1"/>
    <w:rsid w:val="00267C19"/>
    <w:rsid w:val="00271443"/>
    <w:rsid w:val="00276ECA"/>
    <w:rsid w:val="002860F4"/>
    <w:rsid w:val="0028681D"/>
    <w:rsid w:val="002A1D3A"/>
    <w:rsid w:val="002A25D8"/>
    <w:rsid w:val="002B3B00"/>
    <w:rsid w:val="002B4878"/>
    <w:rsid w:val="002C062C"/>
    <w:rsid w:val="002C586C"/>
    <w:rsid w:val="002D1AA1"/>
    <w:rsid w:val="002D2D0D"/>
    <w:rsid w:val="002E7C37"/>
    <w:rsid w:val="002F594B"/>
    <w:rsid w:val="002F5FF3"/>
    <w:rsid w:val="002F6064"/>
    <w:rsid w:val="00301D42"/>
    <w:rsid w:val="00302F8C"/>
    <w:rsid w:val="0031540A"/>
    <w:rsid w:val="003173E5"/>
    <w:rsid w:val="003209F3"/>
    <w:rsid w:val="00322C79"/>
    <w:rsid w:val="00324963"/>
    <w:rsid w:val="00330434"/>
    <w:rsid w:val="00334130"/>
    <w:rsid w:val="00336EB2"/>
    <w:rsid w:val="00340D75"/>
    <w:rsid w:val="003430F8"/>
    <w:rsid w:val="00345855"/>
    <w:rsid w:val="003459BF"/>
    <w:rsid w:val="00353DC3"/>
    <w:rsid w:val="00354207"/>
    <w:rsid w:val="003560FB"/>
    <w:rsid w:val="00360C1A"/>
    <w:rsid w:val="003739D3"/>
    <w:rsid w:val="00376496"/>
    <w:rsid w:val="00381EF0"/>
    <w:rsid w:val="00384E31"/>
    <w:rsid w:val="003852EC"/>
    <w:rsid w:val="00385710"/>
    <w:rsid w:val="00390AFF"/>
    <w:rsid w:val="00395506"/>
    <w:rsid w:val="00396E83"/>
    <w:rsid w:val="00397BA4"/>
    <w:rsid w:val="003B0194"/>
    <w:rsid w:val="003B2401"/>
    <w:rsid w:val="003B587F"/>
    <w:rsid w:val="003B7004"/>
    <w:rsid w:val="003C1BF5"/>
    <w:rsid w:val="003C5C5A"/>
    <w:rsid w:val="003C5F47"/>
    <w:rsid w:val="003D1030"/>
    <w:rsid w:val="003D3B6B"/>
    <w:rsid w:val="003D3FFE"/>
    <w:rsid w:val="003D659F"/>
    <w:rsid w:val="003E204F"/>
    <w:rsid w:val="003E272D"/>
    <w:rsid w:val="003E2FB9"/>
    <w:rsid w:val="003E7127"/>
    <w:rsid w:val="003F13F0"/>
    <w:rsid w:val="003F36AF"/>
    <w:rsid w:val="003F5E6B"/>
    <w:rsid w:val="003F6BEF"/>
    <w:rsid w:val="003F7037"/>
    <w:rsid w:val="003F7609"/>
    <w:rsid w:val="00401228"/>
    <w:rsid w:val="00401E45"/>
    <w:rsid w:val="00401F79"/>
    <w:rsid w:val="0040226E"/>
    <w:rsid w:val="004137BA"/>
    <w:rsid w:val="00415BE5"/>
    <w:rsid w:val="00426442"/>
    <w:rsid w:val="00426965"/>
    <w:rsid w:val="004270FE"/>
    <w:rsid w:val="00427C29"/>
    <w:rsid w:val="0043148C"/>
    <w:rsid w:val="00435600"/>
    <w:rsid w:val="004363EF"/>
    <w:rsid w:val="004435E6"/>
    <w:rsid w:val="004449B2"/>
    <w:rsid w:val="00446A23"/>
    <w:rsid w:val="00452A26"/>
    <w:rsid w:val="00454EB2"/>
    <w:rsid w:val="00455203"/>
    <w:rsid w:val="004637B8"/>
    <w:rsid w:val="00470473"/>
    <w:rsid w:val="00474A60"/>
    <w:rsid w:val="0047675C"/>
    <w:rsid w:val="004771F8"/>
    <w:rsid w:val="00477D6C"/>
    <w:rsid w:val="00481382"/>
    <w:rsid w:val="004839BB"/>
    <w:rsid w:val="004A0044"/>
    <w:rsid w:val="004A1D0B"/>
    <w:rsid w:val="004A25EC"/>
    <w:rsid w:val="004A544A"/>
    <w:rsid w:val="004A672B"/>
    <w:rsid w:val="004A6E53"/>
    <w:rsid w:val="004B0368"/>
    <w:rsid w:val="004B545A"/>
    <w:rsid w:val="004B54FF"/>
    <w:rsid w:val="004C5114"/>
    <w:rsid w:val="004C5C11"/>
    <w:rsid w:val="004C5DEA"/>
    <w:rsid w:val="004D6C7D"/>
    <w:rsid w:val="004E27AE"/>
    <w:rsid w:val="004E3A86"/>
    <w:rsid w:val="004E7294"/>
    <w:rsid w:val="004E784F"/>
    <w:rsid w:val="004F76AA"/>
    <w:rsid w:val="004F7735"/>
    <w:rsid w:val="004F7CD5"/>
    <w:rsid w:val="005032D6"/>
    <w:rsid w:val="00534B6A"/>
    <w:rsid w:val="00535D3F"/>
    <w:rsid w:val="005437F2"/>
    <w:rsid w:val="0054485F"/>
    <w:rsid w:val="005537C0"/>
    <w:rsid w:val="00561BF8"/>
    <w:rsid w:val="00563066"/>
    <w:rsid w:val="00566E98"/>
    <w:rsid w:val="00566FE6"/>
    <w:rsid w:val="00570BD6"/>
    <w:rsid w:val="00582C29"/>
    <w:rsid w:val="005860B9"/>
    <w:rsid w:val="00586B09"/>
    <w:rsid w:val="00595D13"/>
    <w:rsid w:val="00596E73"/>
    <w:rsid w:val="005A11EE"/>
    <w:rsid w:val="005A34A9"/>
    <w:rsid w:val="005A79FA"/>
    <w:rsid w:val="005B45A4"/>
    <w:rsid w:val="005B5849"/>
    <w:rsid w:val="005B69AE"/>
    <w:rsid w:val="005B6D2E"/>
    <w:rsid w:val="005C1DB1"/>
    <w:rsid w:val="005C5721"/>
    <w:rsid w:val="005C7378"/>
    <w:rsid w:val="005D22B4"/>
    <w:rsid w:val="005D27E4"/>
    <w:rsid w:val="005D305C"/>
    <w:rsid w:val="005E295C"/>
    <w:rsid w:val="005E7D4C"/>
    <w:rsid w:val="005F2DB6"/>
    <w:rsid w:val="005F3A83"/>
    <w:rsid w:val="00612C7A"/>
    <w:rsid w:val="006142E2"/>
    <w:rsid w:val="00614815"/>
    <w:rsid w:val="0061575E"/>
    <w:rsid w:val="006219FF"/>
    <w:rsid w:val="006225E2"/>
    <w:rsid w:val="0062483E"/>
    <w:rsid w:val="00625A54"/>
    <w:rsid w:val="006338C7"/>
    <w:rsid w:val="00633C3C"/>
    <w:rsid w:val="00634D8C"/>
    <w:rsid w:val="00634F4A"/>
    <w:rsid w:val="00656209"/>
    <w:rsid w:val="00656456"/>
    <w:rsid w:val="00665F2E"/>
    <w:rsid w:val="00667391"/>
    <w:rsid w:val="00672755"/>
    <w:rsid w:val="00673A1C"/>
    <w:rsid w:val="00673AB4"/>
    <w:rsid w:val="006813F5"/>
    <w:rsid w:val="00682921"/>
    <w:rsid w:val="006866F3"/>
    <w:rsid w:val="00692F04"/>
    <w:rsid w:val="00695F2C"/>
    <w:rsid w:val="006B05D7"/>
    <w:rsid w:val="006B1F3B"/>
    <w:rsid w:val="006B32F4"/>
    <w:rsid w:val="006B49DF"/>
    <w:rsid w:val="006B6119"/>
    <w:rsid w:val="006B711F"/>
    <w:rsid w:val="006C13DF"/>
    <w:rsid w:val="006C1C8C"/>
    <w:rsid w:val="006C4960"/>
    <w:rsid w:val="006D2544"/>
    <w:rsid w:val="006E3748"/>
    <w:rsid w:val="006E4450"/>
    <w:rsid w:val="006F116B"/>
    <w:rsid w:val="006F485E"/>
    <w:rsid w:val="006F5758"/>
    <w:rsid w:val="006F7062"/>
    <w:rsid w:val="0070375F"/>
    <w:rsid w:val="00707E30"/>
    <w:rsid w:val="00710277"/>
    <w:rsid w:val="00714DD5"/>
    <w:rsid w:val="00721521"/>
    <w:rsid w:val="00726E5D"/>
    <w:rsid w:val="007303C2"/>
    <w:rsid w:val="00734044"/>
    <w:rsid w:val="007350EF"/>
    <w:rsid w:val="0074578A"/>
    <w:rsid w:val="00747E0D"/>
    <w:rsid w:val="00751601"/>
    <w:rsid w:val="00751728"/>
    <w:rsid w:val="007616DC"/>
    <w:rsid w:val="00764C6A"/>
    <w:rsid w:val="00765CBB"/>
    <w:rsid w:val="00781C6B"/>
    <w:rsid w:val="00794075"/>
    <w:rsid w:val="007B363A"/>
    <w:rsid w:val="007C0DA9"/>
    <w:rsid w:val="007C1906"/>
    <w:rsid w:val="007C3594"/>
    <w:rsid w:val="007C5B89"/>
    <w:rsid w:val="007C5F9D"/>
    <w:rsid w:val="007D1C56"/>
    <w:rsid w:val="007D49F6"/>
    <w:rsid w:val="007D6D25"/>
    <w:rsid w:val="007E4FDB"/>
    <w:rsid w:val="007E790B"/>
    <w:rsid w:val="007F0201"/>
    <w:rsid w:val="007F4D46"/>
    <w:rsid w:val="0080061D"/>
    <w:rsid w:val="00813A65"/>
    <w:rsid w:val="00816719"/>
    <w:rsid w:val="00816ADF"/>
    <w:rsid w:val="00834CA1"/>
    <w:rsid w:val="0083505D"/>
    <w:rsid w:val="00841DD8"/>
    <w:rsid w:val="008422CC"/>
    <w:rsid w:val="00843FCA"/>
    <w:rsid w:val="00846111"/>
    <w:rsid w:val="0085071A"/>
    <w:rsid w:val="0085711E"/>
    <w:rsid w:val="00864940"/>
    <w:rsid w:val="00866319"/>
    <w:rsid w:val="00866E03"/>
    <w:rsid w:val="00871831"/>
    <w:rsid w:val="0088148D"/>
    <w:rsid w:val="00881EDF"/>
    <w:rsid w:val="00884FDA"/>
    <w:rsid w:val="00893A95"/>
    <w:rsid w:val="00896439"/>
    <w:rsid w:val="00896587"/>
    <w:rsid w:val="00896804"/>
    <w:rsid w:val="008B2DB1"/>
    <w:rsid w:val="008B3252"/>
    <w:rsid w:val="008B47F1"/>
    <w:rsid w:val="008B541A"/>
    <w:rsid w:val="008B5E6E"/>
    <w:rsid w:val="008D78AF"/>
    <w:rsid w:val="008E0514"/>
    <w:rsid w:val="008E21E7"/>
    <w:rsid w:val="008E53BD"/>
    <w:rsid w:val="008E59B7"/>
    <w:rsid w:val="008E6567"/>
    <w:rsid w:val="008E7CB8"/>
    <w:rsid w:val="008F2864"/>
    <w:rsid w:val="008F6209"/>
    <w:rsid w:val="009051DF"/>
    <w:rsid w:val="00906502"/>
    <w:rsid w:val="00907447"/>
    <w:rsid w:val="0091632A"/>
    <w:rsid w:val="00916A88"/>
    <w:rsid w:val="00921F00"/>
    <w:rsid w:val="00927CE5"/>
    <w:rsid w:val="00931DFD"/>
    <w:rsid w:val="009324AD"/>
    <w:rsid w:val="00932C1C"/>
    <w:rsid w:val="00934D84"/>
    <w:rsid w:val="009404FF"/>
    <w:rsid w:val="00941189"/>
    <w:rsid w:val="0094131F"/>
    <w:rsid w:val="00945D09"/>
    <w:rsid w:val="00951767"/>
    <w:rsid w:val="009611A6"/>
    <w:rsid w:val="0096130C"/>
    <w:rsid w:val="009614EA"/>
    <w:rsid w:val="00961BD6"/>
    <w:rsid w:val="00962609"/>
    <w:rsid w:val="009639E7"/>
    <w:rsid w:val="0097040D"/>
    <w:rsid w:val="00972A79"/>
    <w:rsid w:val="00982B61"/>
    <w:rsid w:val="0099090B"/>
    <w:rsid w:val="00990ED6"/>
    <w:rsid w:val="00991D77"/>
    <w:rsid w:val="00992A0E"/>
    <w:rsid w:val="009A534A"/>
    <w:rsid w:val="009B0A6F"/>
    <w:rsid w:val="009B13EE"/>
    <w:rsid w:val="009B2D96"/>
    <w:rsid w:val="009B3A14"/>
    <w:rsid w:val="009C55A6"/>
    <w:rsid w:val="009C79C3"/>
    <w:rsid w:val="009D71F2"/>
    <w:rsid w:val="009E3BDC"/>
    <w:rsid w:val="009E7498"/>
    <w:rsid w:val="009F6F2E"/>
    <w:rsid w:val="009F7908"/>
    <w:rsid w:val="00A00181"/>
    <w:rsid w:val="00A010EE"/>
    <w:rsid w:val="00A14936"/>
    <w:rsid w:val="00A1750F"/>
    <w:rsid w:val="00A24386"/>
    <w:rsid w:val="00A25C28"/>
    <w:rsid w:val="00A261A7"/>
    <w:rsid w:val="00A266BC"/>
    <w:rsid w:val="00A268F5"/>
    <w:rsid w:val="00A341F0"/>
    <w:rsid w:val="00A42E46"/>
    <w:rsid w:val="00A46320"/>
    <w:rsid w:val="00A50648"/>
    <w:rsid w:val="00A55039"/>
    <w:rsid w:val="00A55118"/>
    <w:rsid w:val="00A5693F"/>
    <w:rsid w:val="00A60852"/>
    <w:rsid w:val="00A71B1C"/>
    <w:rsid w:val="00A73107"/>
    <w:rsid w:val="00A841B7"/>
    <w:rsid w:val="00A900E1"/>
    <w:rsid w:val="00AA4297"/>
    <w:rsid w:val="00AA461B"/>
    <w:rsid w:val="00AA51CB"/>
    <w:rsid w:val="00AA7749"/>
    <w:rsid w:val="00AB57FA"/>
    <w:rsid w:val="00AC0360"/>
    <w:rsid w:val="00AC05D7"/>
    <w:rsid w:val="00AC57A4"/>
    <w:rsid w:val="00AD1405"/>
    <w:rsid w:val="00AD2617"/>
    <w:rsid w:val="00AD5F52"/>
    <w:rsid w:val="00AE1673"/>
    <w:rsid w:val="00AE2DEB"/>
    <w:rsid w:val="00AE5430"/>
    <w:rsid w:val="00AF0F4F"/>
    <w:rsid w:val="00AF1647"/>
    <w:rsid w:val="00AF1660"/>
    <w:rsid w:val="00AF435B"/>
    <w:rsid w:val="00AF5A44"/>
    <w:rsid w:val="00AF6931"/>
    <w:rsid w:val="00B01312"/>
    <w:rsid w:val="00B025EB"/>
    <w:rsid w:val="00B036C2"/>
    <w:rsid w:val="00B039A0"/>
    <w:rsid w:val="00B109A1"/>
    <w:rsid w:val="00B14674"/>
    <w:rsid w:val="00B159A7"/>
    <w:rsid w:val="00B20A2C"/>
    <w:rsid w:val="00B26F78"/>
    <w:rsid w:val="00B30FB6"/>
    <w:rsid w:val="00B32145"/>
    <w:rsid w:val="00B32738"/>
    <w:rsid w:val="00B33DE4"/>
    <w:rsid w:val="00B50033"/>
    <w:rsid w:val="00B54855"/>
    <w:rsid w:val="00B55C73"/>
    <w:rsid w:val="00B55EBA"/>
    <w:rsid w:val="00B64DD8"/>
    <w:rsid w:val="00B81991"/>
    <w:rsid w:val="00B819AF"/>
    <w:rsid w:val="00B876BA"/>
    <w:rsid w:val="00B87F32"/>
    <w:rsid w:val="00B96702"/>
    <w:rsid w:val="00B974C9"/>
    <w:rsid w:val="00B974D3"/>
    <w:rsid w:val="00B979AF"/>
    <w:rsid w:val="00B97A02"/>
    <w:rsid w:val="00BA5DA4"/>
    <w:rsid w:val="00BA7257"/>
    <w:rsid w:val="00BA7909"/>
    <w:rsid w:val="00BC0B11"/>
    <w:rsid w:val="00BC25DD"/>
    <w:rsid w:val="00BC3443"/>
    <w:rsid w:val="00BC3A8F"/>
    <w:rsid w:val="00BD45A5"/>
    <w:rsid w:val="00BD6C4C"/>
    <w:rsid w:val="00BE1857"/>
    <w:rsid w:val="00BE1EDF"/>
    <w:rsid w:val="00BE5FD6"/>
    <w:rsid w:val="00BE7720"/>
    <w:rsid w:val="00BF2D2E"/>
    <w:rsid w:val="00BF4056"/>
    <w:rsid w:val="00BF5024"/>
    <w:rsid w:val="00BF6714"/>
    <w:rsid w:val="00C003D9"/>
    <w:rsid w:val="00C033A8"/>
    <w:rsid w:val="00C066AB"/>
    <w:rsid w:val="00C1110F"/>
    <w:rsid w:val="00C1288E"/>
    <w:rsid w:val="00C144B3"/>
    <w:rsid w:val="00C33286"/>
    <w:rsid w:val="00C402B0"/>
    <w:rsid w:val="00C52161"/>
    <w:rsid w:val="00C62D9C"/>
    <w:rsid w:val="00C63930"/>
    <w:rsid w:val="00C63C58"/>
    <w:rsid w:val="00C735FA"/>
    <w:rsid w:val="00C73DEA"/>
    <w:rsid w:val="00C73F07"/>
    <w:rsid w:val="00C743CA"/>
    <w:rsid w:val="00C83935"/>
    <w:rsid w:val="00C8713E"/>
    <w:rsid w:val="00C87427"/>
    <w:rsid w:val="00C93548"/>
    <w:rsid w:val="00C93ECD"/>
    <w:rsid w:val="00CA1EC9"/>
    <w:rsid w:val="00CC7025"/>
    <w:rsid w:val="00CC7137"/>
    <w:rsid w:val="00CD2B98"/>
    <w:rsid w:val="00CD6002"/>
    <w:rsid w:val="00CE1F96"/>
    <w:rsid w:val="00CE2C04"/>
    <w:rsid w:val="00CE3155"/>
    <w:rsid w:val="00CE698B"/>
    <w:rsid w:val="00CF0E59"/>
    <w:rsid w:val="00CF287F"/>
    <w:rsid w:val="00CF5916"/>
    <w:rsid w:val="00D06FE6"/>
    <w:rsid w:val="00D14C85"/>
    <w:rsid w:val="00D1704F"/>
    <w:rsid w:val="00D23A13"/>
    <w:rsid w:val="00D25EC9"/>
    <w:rsid w:val="00D26880"/>
    <w:rsid w:val="00D33DF7"/>
    <w:rsid w:val="00D346A5"/>
    <w:rsid w:val="00D45460"/>
    <w:rsid w:val="00D455DB"/>
    <w:rsid w:val="00D521CB"/>
    <w:rsid w:val="00D52F23"/>
    <w:rsid w:val="00D53BE8"/>
    <w:rsid w:val="00D53D24"/>
    <w:rsid w:val="00D5452F"/>
    <w:rsid w:val="00D607F8"/>
    <w:rsid w:val="00D61123"/>
    <w:rsid w:val="00D70055"/>
    <w:rsid w:val="00D7557B"/>
    <w:rsid w:val="00D80284"/>
    <w:rsid w:val="00D835E3"/>
    <w:rsid w:val="00D84EF1"/>
    <w:rsid w:val="00D97DCB"/>
    <w:rsid w:val="00DA1FB4"/>
    <w:rsid w:val="00DA20EB"/>
    <w:rsid w:val="00DA393D"/>
    <w:rsid w:val="00DA735A"/>
    <w:rsid w:val="00DB0547"/>
    <w:rsid w:val="00DD00D7"/>
    <w:rsid w:val="00DD29F2"/>
    <w:rsid w:val="00DD44F3"/>
    <w:rsid w:val="00DD5F37"/>
    <w:rsid w:val="00DF0204"/>
    <w:rsid w:val="00DF06EE"/>
    <w:rsid w:val="00DF2D4C"/>
    <w:rsid w:val="00DF2D62"/>
    <w:rsid w:val="00DF76B3"/>
    <w:rsid w:val="00DF7E48"/>
    <w:rsid w:val="00E030BC"/>
    <w:rsid w:val="00E07B3A"/>
    <w:rsid w:val="00E139F0"/>
    <w:rsid w:val="00E13E30"/>
    <w:rsid w:val="00E165AC"/>
    <w:rsid w:val="00E20CA4"/>
    <w:rsid w:val="00E23966"/>
    <w:rsid w:val="00E25D08"/>
    <w:rsid w:val="00E26F0C"/>
    <w:rsid w:val="00E35499"/>
    <w:rsid w:val="00E3789A"/>
    <w:rsid w:val="00E40F46"/>
    <w:rsid w:val="00E4284B"/>
    <w:rsid w:val="00E428C3"/>
    <w:rsid w:val="00E429D7"/>
    <w:rsid w:val="00E46635"/>
    <w:rsid w:val="00E559B0"/>
    <w:rsid w:val="00E6700E"/>
    <w:rsid w:val="00E74799"/>
    <w:rsid w:val="00E80885"/>
    <w:rsid w:val="00E82075"/>
    <w:rsid w:val="00E85C7E"/>
    <w:rsid w:val="00E92424"/>
    <w:rsid w:val="00E935D0"/>
    <w:rsid w:val="00E93FF1"/>
    <w:rsid w:val="00E954C9"/>
    <w:rsid w:val="00E97423"/>
    <w:rsid w:val="00EA361B"/>
    <w:rsid w:val="00EA4A6B"/>
    <w:rsid w:val="00EB52C0"/>
    <w:rsid w:val="00EB615E"/>
    <w:rsid w:val="00EC32AE"/>
    <w:rsid w:val="00EC3844"/>
    <w:rsid w:val="00EC40FB"/>
    <w:rsid w:val="00ED131F"/>
    <w:rsid w:val="00ED6CB9"/>
    <w:rsid w:val="00EE26CB"/>
    <w:rsid w:val="00EE2B62"/>
    <w:rsid w:val="00EE449E"/>
    <w:rsid w:val="00EF434F"/>
    <w:rsid w:val="00F00E39"/>
    <w:rsid w:val="00F0328D"/>
    <w:rsid w:val="00F03389"/>
    <w:rsid w:val="00F033FA"/>
    <w:rsid w:val="00F078E2"/>
    <w:rsid w:val="00F16F4F"/>
    <w:rsid w:val="00F17A8F"/>
    <w:rsid w:val="00F24118"/>
    <w:rsid w:val="00F26645"/>
    <w:rsid w:val="00F32421"/>
    <w:rsid w:val="00F35A8B"/>
    <w:rsid w:val="00F36CDD"/>
    <w:rsid w:val="00F37294"/>
    <w:rsid w:val="00F40B6B"/>
    <w:rsid w:val="00F459C7"/>
    <w:rsid w:val="00F47AB9"/>
    <w:rsid w:val="00F500C4"/>
    <w:rsid w:val="00F51305"/>
    <w:rsid w:val="00F51426"/>
    <w:rsid w:val="00F51846"/>
    <w:rsid w:val="00F534BB"/>
    <w:rsid w:val="00F56B07"/>
    <w:rsid w:val="00F577F7"/>
    <w:rsid w:val="00F62DDD"/>
    <w:rsid w:val="00F70147"/>
    <w:rsid w:val="00F764A3"/>
    <w:rsid w:val="00F83A9C"/>
    <w:rsid w:val="00F8565E"/>
    <w:rsid w:val="00F90E67"/>
    <w:rsid w:val="00F90E85"/>
    <w:rsid w:val="00F9216B"/>
    <w:rsid w:val="00F94872"/>
    <w:rsid w:val="00F95625"/>
    <w:rsid w:val="00F960CF"/>
    <w:rsid w:val="00F96832"/>
    <w:rsid w:val="00FA04F0"/>
    <w:rsid w:val="00FB7B8A"/>
    <w:rsid w:val="00FC1A20"/>
    <w:rsid w:val="00FC3120"/>
    <w:rsid w:val="00FC5816"/>
    <w:rsid w:val="00FC6989"/>
    <w:rsid w:val="00FD06B1"/>
    <w:rsid w:val="00FD33BB"/>
    <w:rsid w:val="00FD5D9B"/>
    <w:rsid w:val="00FF5B85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7ADC9710"/>
  <w15:docId w15:val="{FAE41ECB-B620-499C-90E9-55B8A413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73E5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6"/>
    <w:qFormat/>
    <w:rsid w:val="006B6119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Heading2">
    <w:name w:val="heading 2"/>
    <w:next w:val="ResetPara"/>
    <w:link w:val="Heading2Char"/>
    <w:uiPriority w:val="6"/>
    <w:unhideWhenUsed/>
    <w:qFormat/>
    <w:rsid w:val="006B6119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styleId="Heading3">
    <w:name w:val="heading 3"/>
    <w:next w:val="ResetPara"/>
    <w:link w:val="Heading3Char"/>
    <w:uiPriority w:val="6"/>
    <w:unhideWhenUsed/>
    <w:qFormat/>
    <w:rsid w:val="006B6119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119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B6119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B6119"/>
    <w:pP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6B6119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6B6119"/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BodyText">
    <w:name w:val="Body Text"/>
    <w:basedOn w:val="Normal"/>
    <w:link w:val="BodyTextChar"/>
    <w:qFormat/>
    <w:rsid w:val="006B6119"/>
    <w:p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6B6119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6B6119"/>
    <w:pPr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6B6119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6B6119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6B6119"/>
    <w:pPr>
      <w:numPr>
        <w:numId w:val="5"/>
      </w:numPr>
      <w:spacing w:after="60" w:line="264" w:lineRule="auto"/>
      <w:jc w:val="left"/>
    </w:pPr>
  </w:style>
  <w:style w:type="paragraph" w:customStyle="1" w:styleId="CaptionFigure">
    <w:name w:val="Caption Figure"/>
    <w:basedOn w:val="Caption"/>
    <w:next w:val="Figure1"/>
    <w:uiPriority w:val="7"/>
    <w:qFormat/>
    <w:rsid w:val="006B6119"/>
    <w:pPr>
      <w:numPr>
        <w:numId w:val="4"/>
      </w:numPr>
      <w:spacing w:after="60" w:line="264" w:lineRule="auto"/>
      <w:jc w:val="left"/>
    </w:pPr>
  </w:style>
  <w:style w:type="table" w:styleId="TableGrid">
    <w:name w:val="Table Grid"/>
    <w:aliases w:val="AEMO"/>
    <w:basedOn w:val="TableNormal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1">
    <w:name w:val="Figure 1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rsid w:val="006B6119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6119"/>
    <w:rPr>
      <w:rFonts w:eastAsia="Calibri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6B6119"/>
    <w:rPr>
      <w:rFonts w:asciiTheme="minorHAnsi" w:eastAsia="Calibri" w:hAnsiTheme="minorHAnsi" w:cs="Times New Roman"/>
      <w:b w:val="0"/>
      <w:color w:val="1E4164" w:themeColor="accent6"/>
      <w:sz w:val="18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6B6119"/>
    <w:pPr>
      <w:spacing w:before="40" w:after="40"/>
    </w:pPr>
    <w:rPr>
      <w:sz w:val="16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5"/>
    <w:qFormat/>
    <w:rsid w:val="006B6119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basedOn w:val="BodyText"/>
    <w:uiPriority w:val="5"/>
    <w:qFormat/>
    <w:rsid w:val="006B6119"/>
    <w:pPr>
      <w:keepNext/>
      <w:spacing w:before="60" w:after="60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119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119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6B6119"/>
    <w:pPr>
      <w:keepNext/>
      <w:keepLines/>
      <w:spacing w:before="120"/>
      <w:jc w:val="left"/>
    </w:pPr>
    <w:rPr>
      <w:rFonts w:asciiTheme="majorHAnsi" w:hAnsiTheme="majorHAnsi"/>
      <w:b/>
      <w:caps/>
      <w:color w:val="1E4164" w:themeColor="accent6"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6B6119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rsid w:val="006B6119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rsid w:val="006B6119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6B6119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6B6119"/>
    <w:pPr>
      <w:numPr>
        <w:numId w:val="1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6B6119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6B6119"/>
    <w:pPr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6B6119"/>
    <w:pPr>
      <w:numPr>
        <w:ilvl w:val="1"/>
        <w:numId w:val="13"/>
      </w:numPr>
      <w:outlineLvl w:val="0"/>
    </w:pPr>
    <w:rPr>
      <w:rFonts w:asciiTheme="majorHAnsi" w:hAnsiTheme="majorHAnsi"/>
      <w:b/>
      <w:color w:val="1E4164" w:themeColor="accent6"/>
      <w:sz w:val="24"/>
    </w:rPr>
  </w:style>
  <w:style w:type="paragraph" w:customStyle="1" w:styleId="SchedHdg2">
    <w:name w:val="SchedHdg 2"/>
    <w:next w:val="ResetPara"/>
    <w:uiPriority w:val="8"/>
    <w:qFormat/>
    <w:rsid w:val="006B6119"/>
    <w:pPr>
      <w:numPr>
        <w:ilvl w:val="2"/>
        <w:numId w:val="13"/>
      </w:numPr>
      <w:outlineLvl w:val="1"/>
    </w:pPr>
    <w:rPr>
      <w:rFonts w:asciiTheme="majorHAnsi" w:hAnsiTheme="majorHAnsi"/>
      <w:b/>
      <w:color w:val="1E4164" w:themeColor="accent6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6B6119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1E4164" w:themeColor="accent6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lainLev1">
    <w:name w:val="Plain Lev 1"/>
    <w:basedOn w:val="Normal"/>
    <w:rsid w:val="00B14674"/>
    <w:pPr>
      <w:numPr>
        <w:numId w:val="29"/>
      </w:numPr>
      <w:spacing w:after="60" w:line="240" w:lineRule="auto"/>
    </w:pPr>
    <w:rPr>
      <w:rFonts w:eastAsia="Times New Roman" w:cs="Arial"/>
      <w:sz w:val="18"/>
      <w:szCs w:val="20"/>
    </w:rPr>
  </w:style>
  <w:style w:type="paragraph" w:customStyle="1" w:styleId="head2text">
    <w:name w:val="head 2 text"/>
    <w:basedOn w:val="Normal"/>
    <w:rsid w:val="00B14674"/>
    <w:pPr>
      <w:spacing w:after="220" w:line="220" w:lineRule="atLeast"/>
      <w:ind w:left="1418"/>
      <w:jc w:val="left"/>
    </w:pPr>
    <w:rPr>
      <w:rFonts w:eastAsia="Times New Roman"/>
      <w:sz w:val="22"/>
      <w:szCs w:val="20"/>
      <w:lang w:eastAsia="en-AU"/>
    </w:rPr>
  </w:style>
  <w:style w:type="table" w:customStyle="1" w:styleId="AEMOTable1">
    <w:name w:val="AEMO Table1"/>
    <w:basedOn w:val="TableNormal"/>
    <w:uiPriority w:val="99"/>
    <w:rsid w:val="00B14674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AEMOTable2">
    <w:name w:val="AEMO Table2"/>
    <w:basedOn w:val="TableNormal"/>
    <w:uiPriority w:val="99"/>
    <w:rsid w:val="004C5C11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5E295C"/>
    <w:rPr>
      <w:vertAlign w:val="superscript"/>
    </w:rPr>
  </w:style>
  <w:style w:type="paragraph" w:styleId="Revision">
    <w:name w:val="Revision"/>
    <w:hidden/>
    <w:uiPriority w:val="99"/>
    <w:semiHidden/>
    <w:rsid w:val="00251F79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://www.aemo.com.au/Electricity/National-Electricity-Market-NEM/Retail-and-metering/Glossary-and-Framework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oleObject" Target="embeddings/Microsoft_Visio_2003-2010_Drawing1.vsd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image" Target="media/image10.emf"/><Relationship Id="rId37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yperlink" Target="http://www.aemo.com.au/Electricity/National-Electricity-Market-NEM/Retail-and-metering/Market-Settlement-and-Transfer-Solutions" TargetMode="External"/><Relationship Id="rId36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yperlink" Target="http://www.aer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yperlink" Target="http://www.aemo.com.au/Electricity/National-Electricity-Market-NEM/Retail-and-metering/Metering-procedures-guidelines-and-processes" TargetMode="External"/><Relationship Id="rId30" Type="http://schemas.openxmlformats.org/officeDocument/2006/relationships/image" Target="media/image9.jpeg"/><Relationship Id="rId35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emo.com.au" TargetMode="External"/><Relationship Id="rId2" Type="http://schemas.openxmlformats.org/officeDocument/2006/relationships/hyperlink" Target="http://www.aemo.com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.gov.au" TargetMode="External"/><Relationship Id="rId1" Type="http://schemas.openxmlformats.org/officeDocument/2006/relationships/hyperlink" Target="http://www.es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PROJECT-352-5480</_dlc_DocId>
    <_dlc_DocIdUrl xmlns="a14523ce-dede-483e-883a-2d83261080bd">
      <Url>http://sharedocs/projects/pocprogram/_layouts/15/DocIdRedir.aspx?ID=PROJECT-352-5480</Url>
      <Description>PROJECT-352-5480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B086-CFDB-48D2-91C1-FA0F3B38C44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518326B-0D8A-4F9E-8FC3-3A8356D1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89458-ADC1-432C-9DF7-36C9829D8B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96CA7F-0715-4622-A761-911946CA24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633BED-5CCB-4E16-9F2B-A8AC0A91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FC34405-2B9D-496D-AF57-68ECEFF2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Noura Elhawary</dc:creator>
  <cp:lastModifiedBy>Jennifer Fikret</cp:lastModifiedBy>
  <cp:revision>2</cp:revision>
  <cp:lastPrinted>2017-02-07T05:59:00Z</cp:lastPrinted>
  <dcterms:created xsi:type="dcterms:W3CDTF">2017-12-01T03:50:00Z</dcterms:created>
  <dcterms:modified xsi:type="dcterms:W3CDTF">2017-12-01T03:50:00Z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41ec3d07-2321-4217-a4da-a23b82c93293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